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89C" w14:textId="4D64D063" w:rsidR="00AE369E" w:rsidRPr="00E97BC4" w:rsidRDefault="008636EC" w:rsidP="00E97BC4">
      <w:pPr>
        <w:jc w:val="center"/>
        <w:rPr>
          <w:b/>
          <w:bCs/>
          <w:color w:val="00B0F0"/>
          <w:sz w:val="28"/>
          <w:szCs w:val="28"/>
        </w:rPr>
      </w:pPr>
      <w:r w:rsidRPr="00E97BC4">
        <w:rPr>
          <w:b/>
          <w:bCs/>
          <w:color w:val="00B0F0"/>
          <w:sz w:val="28"/>
          <w:szCs w:val="28"/>
        </w:rPr>
        <w:t xml:space="preserve">Rinnovo CCNL </w:t>
      </w:r>
      <w:r w:rsidR="00E97BC4">
        <w:rPr>
          <w:b/>
          <w:bCs/>
          <w:color w:val="00B0F0"/>
          <w:sz w:val="28"/>
          <w:szCs w:val="28"/>
        </w:rPr>
        <w:t xml:space="preserve">UNIONSERVIZI CONFAPI - </w:t>
      </w:r>
      <w:r w:rsidRPr="00E97BC4">
        <w:rPr>
          <w:b/>
          <w:bCs/>
          <w:color w:val="00B0F0"/>
          <w:sz w:val="28"/>
          <w:szCs w:val="28"/>
        </w:rPr>
        <w:t>Per il personale dipendente da imprese esercenti servizi di pulizia e servizi integrati/multiservizi</w:t>
      </w:r>
      <w:r w:rsidR="00EB1ED9" w:rsidRPr="00E97BC4">
        <w:rPr>
          <w:b/>
          <w:bCs/>
          <w:color w:val="00B0F0"/>
          <w:sz w:val="28"/>
          <w:szCs w:val="28"/>
        </w:rPr>
        <w:t>.</w:t>
      </w:r>
    </w:p>
    <w:p w14:paraId="4BA0CFE4" w14:textId="77777777" w:rsidR="00E97BC4" w:rsidRDefault="00E97BC4" w:rsidP="00E97BC4">
      <w:pPr>
        <w:spacing w:after="0" w:line="276" w:lineRule="auto"/>
        <w:jc w:val="both"/>
        <w:rPr>
          <w:rFonts w:cstheme="minorHAnsi"/>
          <w:sz w:val="24"/>
          <w:szCs w:val="24"/>
        </w:rPr>
      </w:pPr>
    </w:p>
    <w:p w14:paraId="0ED428E9" w14:textId="13F8D219" w:rsidR="00AE369E" w:rsidRPr="00E97BC4" w:rsidRDefault="00E97BC4" w:rsidP="00E97BC4">
      <w:pPr>
        <w:spacing w:after="0" w:line="276" w:lineRule="auto"/>
        <w:jc w:val="both"/>
        <w:rPr>
          <w:rFonts w:cstheme="minorHAnsi"/>
          <w:sz w:val="24"/>
          <w:szCs w:val="24"/>
        </w:rPr>
      </w:pPr>
      <w:r w:rsidRPr="00E97BC4">
        <w:rPr>
          <w:rFonts w:cstheme="minorHAnsi"/>
          <w:sz w:val="24"/>
          <w:szCs w:val="24"/>
        </w:rPr>
        <w:t>L’8 giugno</w:t>
      </w:r>
      <w:r w:rsidR="008636EC" w:rsidRPr="00E97BC4">
        <w:rPr>
          <w:rFonts w:cstheme="minorHAnsi"/>
          <w:sz w:val="24"/>
          <w:szCs w:val="24"/>
        </w:rPr>
        <w:t xml:space="preserve"> 2021 è stata sottoscritta</w:t>
      </w:r>
      <w:r w:rsidRPr="00E97BC4">
        <w:rPr>
          <w:rFonts w:cstheme="minorHAnsi"/>
          <w:sz w:val="24"/>
          <w:szCs w:val="24"/>
        </w:rPr>
        <w:t xml:space="preserve"> </w:t>
      </w:r>
      <w:r w:rsidRPr="00E97BC4">
        <w:rPr>
          <w:rFonts w:cstheme="minorHAnsi"/>
          <w:sz w:val="24"/>
          <w:szCs w:val="24"/>
        </w:rPr>
        <w:t>l’ipotesi di accordo per il rinnovo del CCNL Multiservizi</w:t>
      </w:r>
      <w:r w:rsidRPr="00E97BC4">
        <w:rPr>
          <w:rFonts w:cstheme="minorHAnsi"/>
          <w:sz w:val="24"/>
          <w:szCs w:val="24"/>
        </w:rPr>
        <w:t xml:space="preserve"> tra </w:t>
      </w:r>
      <w:proofErr w:type="spellStart"/>
      <w:r w:rsidR="008636EC" w:rsidRPr="00E97BC4">
        <w:rPr>
          <w:rFonts w:cstheme="minorHAnsi"/>
          <w:sz w:val="24"/>
          <w:szCs w:val="24"/>
        </w:rPr>
        <w:t>Unionservizi</w:t>
      </w:r>
      <w:proofErr w:type="spellEnd"/>
      <w:r w:rsidR="008636EC" w:rsidRPr="00E97BC4">
        <w:rPr>
          <w:rFonts w:cstheme="minorHAnsi"/>
          <w:sz w:val="24"/>
          <w:szCs w:val="24"/>
        </w:rPr>
        <w:t xml:space="preserve"> Confapi</w:t>
      </w:r>
      <w:r w:rsidR="009675C7" w:rsidRPr="00E97BC4">
        <w:rPr>
          <w:rFonts w:cstheme="minorHAnsi"/>
          <w:sz w:val="24"/>
          <w:szCs w:val="24"/>
        </w:rPr>
        <w:t xml:space="preserve">, </w:t>
      </w:r>
      <w:r w:rsidR="00AE369E" w:rsidRPr="00E97BC4">
        <w:rPr>
          <w:rFonts w:cstheme="minorHAnsi"/>
          <w:sz w:val="24"/>
          <w:szCs w:val="24"/>
        </w:rPr>
        <w:t xml:space="preserve">Legacoop Produzione Servizi, Confcooperative Lavoro e Servizi, Agci Servizi Lavoro, </w:t>
      </w:r>
      <w:proofErr w:type="spellStart"/>
      <w:r w:rsidR="00AE369E" w:rsidRPr="00E97BC4">
        <w:rPr>
          <w:rFonts w:cstheme="minorHAnsi"/>
          <w:sz w:val="24"/>
          <w:szCs w:val="24"/>
        </w:rPr>
        <w:t>Anip-Confidustria</w:t>
      </w:r>
      <w:proofErr w:type="spellEnd"/>
      <w:r w:rsidR="008D04BF" w:rsidRPr="00E97BC4">
        <w:rPr>
          <w:rFonts w:cstheme="minorHAnsi"/>
          <w:sz w:val="24"/>
          <w:szCs w:val="24"/>
        </w:rPr>
        <w:t xml:space="preserve">, </w:t>
      </w:r>
      <w:r w:rsidR="008636EC" w:rsidRPr="00E97BC4">
        <w:rPr>
          <w:rFonts w:cstheme="minorHAnsi"/>
          <w:sz w:val="24"/>
          <w:szCs w:val="24"/>
        </w:rPr>
        <w:t xml:space="preserve">e Filcams Cgil, Fisascat Cisl e </w:t>
      </w:r>
      <w:proofErr w:type="spellStart"/>
      <w:r w:rsidR="008636EC" w:rsidRPr="00E97BC4">
        <w:rPr>
          <w:rFonts w:cstheme="minorHAnsi"/>
          <w:sz w:val="24"/>
          <w:szCs w:val="24"/>
        </w:rPr>
        <w:t>Uiltrasporti</w:t>
      </w:r>
      <w:proofErr w:type="spellEnd"/>
      <w:r w:rsidR="008636EC" w:rsidRPr="00E97BC4">
        <w:rPr>
          <w:rFonts w:cstheme="minorHAnsi"/>
          <w:sz w:val="24"/>
          <w:szCs w:val="24"/>
        </w:rPr>
        <w:t xml:space="preserve"> Uil.</w:t>
      </w:r>
    </w:p>
    <w:p w14:paraId="07430F03" w14:textId="41A97702" w:rsidR="007B046B" w:rsidRDefault="007B046B" w:rsidP="00E97BC4">
      <w:pPr>
        <w:spacing w:after="0" w:line="276" w:lineRule="auto"/>
        <w:rPr>
          <w:rFonts w:cstheme="minorHAnsi"/>
          <w:sz w:val="24"/>
          <w:szCs w:val="24"/>
        </w:rPr>
      </w:pPr>
      <w:r w:rsidRPr="00E97BC4">
        <w:rPr>
          <w:rFonts w:cstheme="minorHAnsi"/>
          <w:sz w:val="24"/>
          <w:szCs w:val="24"/>
        </w:rPr>
        <w:t>Qui di seguito una sintesi delle principali novità introdotte dal rinnovo.</w:t>
      </w:r>
    </w:p>
    <w:p w14:paraId="1D4754AE" w14:textId="77777777" w:rsidR="00E97BC4" w:rsidRPr="00E97BC4" w:rsidRDefault="00E97BC4" w:rsidP="00E97BC4">
      <w:pPr>
        <w:spacing w:after="0" w:line="276" w:lineRule="auto"/>
        <w:rPr>
          <w:rFonts w:cstheme="minorHAnsi"/>
          <w:sz w:val="24"/>
          <w:szCs w:val="24"/>
        </w:rPr>
      </w:pPr>
    </w:p>
    <w:p w14:paraId="77AA7B30" w14:textId="6F58E073" w:rsidR="007B046B" w:rsidRDefault="008636EC" w:rsidP="00E97BC4">
      <w:pPr>
        <w:spacing w:after="0" w:line="276" w:lineRule="auto"/>
        <w:rPr>
          <w:rFonts w:cstheme="minorHAnsi"/>
          <w:b/>
          <w:bCs/>
          <w:color w:val="00B0F0"/>
          <w:sz w:val="24"/>
          <w:szCs w:val="24"/>
        </w:rPr>
      </w:pPr>
      <w:r w:rsidRPr="00E97BC4">
        <w:rPr>
          <w:rFonts w:cstheme="minorHAnsi"/>
          <w:b/>
          <w:bCs/>
          <w:color w:val="00B0F0"/>
          <w:sz w:val="24"/>
          <w:szCs w:val="24"/>
        </w:rPr>
        <w:t>Vigenza e parte economica</w:t>
      </w:r>
    </w:p>
    <w:p w14:paraId="3FA78C9F" w14:textId="77777777" w:rsidR="00E97BC4" w:rsidRPr="00E97BC4" w:rsidRDefault="00E97BC4" w:rsidP="00E97BC4">
      <w:pPr>
        <w:spacing w:after="0" w:line="276" w:lineRule="auto"/>
        <w:rPr>
          <w:rFonts w:cstheme="minorHAnsi"/>
          <w:color w:val="00B0F0"/>
          <w:sz w:val="24"/>
          <w:szCs w:val="24"/>
        </w:rPr>
      </w:pPr>
    </w:p>
    <w:p w14:paraId="06C2069E" w14:textId="492E4104" w:rsidR="007B046B" w:rsidRPr="00E97BC4" w:rsidRDefault="008636EC" w:rsidP="00E97BC4">
      <w:pPr>
        <w:spacing w:after="0" w:line="276" w:lineRule="auto"/>
        <w:rPr>
          <w:rFonts w:cstheme="minorHAnsi"/>
          <w:sz w:val="24"/>
          <w:szCs w:val="24"/>
        </w:rPr>
      </w:pPr>
      <w:r w:rsidRPr="00E97BC4">
        <w:rPr>
          <w:rFonts w:cstheme="minorHAnsi"/>
          <w:b/>
          <w:bCs/>
          <w:sz w:val="24"/>
          <w:szCs w:val="24"/>
        </w:rPr>
        <w:t>Decorrenza e Durata</w:t>
      </w:r>
      <w:r w:rsidRPr="00E97BC4">
        <w:rPr>
          <w:rFonts w:cstheme="minorHAnsi"/>
          <w:sz w:val="24"/>
          <w:szCs w:val="24"/>
        </w:rPr>
        <w:t>: 1° luglio 2021- 31 dicembre 2024</w:t>
      </w:r>
      <w:r w:rsidR="007B046B" w:rsidRPr="00E97BC4">
        <w:rPr>
          <w:rFonts w:cstheme="minorHAnsi"/>
          <w:sz w:val="24"/>
          <w:szCs w:val="24"/>
        </w:rPr>
        <w:t>.</w:t>
      </w:r>
    </w:p>
    <w:p w14:paraId="39DDB111" w14:textId="77777777" w:rsidR="00E301C1" w:rsidRPr="00E97BC4" w:rsidRDefault="008636EC" w:rsidP="00E97BC4">
      <w:pPr>
        <w:spacing w:after="0" w:line="276" w:lineRule="auto"/>
        <w:jc w:val="both"/>
        <w:rPr>
          <w:rFonts w:cstheme="minorHAnsi"/>
          <w:sz w:val="24"/>
          <w:szCs w:val="24"/>
        </w:rPr>
      </w:pPr>
      <w:r w:rsidRPr="00E97BC4">
        <w:rPr>
          <w:rFonts w:cstheme="minorHAnsi"/>
          <w:sz w:val="24"/>
          <w:szCs w:val="24"/>
        </w:rPr>
        <w:t xml:space="preserve">Se non disdettato entro tre mesi, </w:t>
      </w:r>
      <w:r w:rsidR="00E301C1" w:rsidRPr="00E97BC4">
        <w:rPr>
          <w:rFonts w:cstheme="minorHAnsi"/>
          <w:sz w:val="24"/>
          <w:szCs w:val="24"/>
        </w:rPr>
        <w:t xml:space="preserve">il </w:t>
      </w:r>
      <w:proofErr w:type="spellStart"/>
      <w:r w:rsidR="00E301C1" w:rsidRPr="00E97BC4">
        <w:rPr>
          <w:rFonts w:cstheme="minorHAnsi"/>
          <w:sz w:val="24"/>
          <w:szCs w:val="24"/>
        </w:rPr>
        <w:t>ccnl</w:t>
      </w:r>
      <w:proofErr w:type="spellEnd"/>
      <w:r w:rsidR="00E301C1" w:rsidRPr="00E97BC4">
        <w:rPr>
          <w:rFonts w:cstheme="minorHAnsi"/>
          <w:sz w:val="24"/>
          <w:szCs w:val="24"/>
        </w:rPr>
        <w:t xml:space="preserve"> </w:t>
      </w:r>
      <w:r w:rsidRPr="00E97BC4">
        <w:rPr>
          <w:rFonts w:cstheme="minorHAnsi"/>
          <w:sz w:val="24"/>
          <w:szCs w:val="24"/>
        </w:rPr>
        <w:t>si intende rinnovato di anno in anno. In caso di disdetta produce comunque effetti economici</w:t>
      </w:r>
      <w:r w:rsidR="00E301C1" w:rsidRPr="00E97BC4">
        <w:rPr>
          <w:rFonts w:cstheme="minorHAnsi"/>
          <w:sz w:val="24"/>
          <w:szCs w:val="24"/>
        </w:rPr>
        <w:t xml:space="preserve"> per gli anni successivi</w:t>
      </w:r>
      <w:r w:rsidRPr="00E97BC4">
        <w:rPr>
          <w:rFonts w:cstheme="minorHAnsi"/>
          <w:sz w:val="24"/>
          <w:szCs w:val="24"/>
        </w:rPr>
        <w:t xml:space="preserve"> in base all’indice IPCA. </w:t>
      </w:r>
    </w:p>
    <w:p w14:paraId="0EC80F88" w14:textId="77777777" w:rsidR="00E97BC4" w:rsidRPr="00E97BC4" w:rsidRDefault="00E97BC4" w:rsidP="00E97BC4">
      <w:pPr>
        <w:spacing w:after="0" w:line="276" w:lineRule="auto"/>
        <w:jc w:val="both"/>
        <w:rPr>
          <w:rFonts w:cstheme="minorHAnsi"/>
          <w:sz w:val="24"/>
          <w:szCs w:val="24"/>
        </w:rPr>
      </w:pPr>
    </w:p>
    <w:p w14:paraId="0D767A3C" w14:textId="077E481B" w:rsidR="007B046B" w:rsidRPr="00E97BC4" w:rsidRDefault="007B046B" w:rsidP="00E97BC4">
      <w:pPr>
        <w:spacing w:after="0" w:line="276" w:lineRule="auto"/>
        <w:rPr>
          <w:rFonts w:cstheme="minorHAnsi"/>
          <w:sz w:val="24"/>
          <w:szCs w:val="24"/>
        </w:rPr>
      </w:pPr>
      <w:r w:rsidRPr="00E97BC4">
        <w:rPr>
          <w:rFonts w:cstheme="minorHAnsi"/>
          <w:b/>
          <w:bCs/>
          <w:sz w:val="24"/>
          <w:szCs w:val="24"/>
        </w:rPr>
        <w:t>Minimi Contrattuali</w:t>
      </w:r>
    </w:p>
    <w:p w14:paraId="15B8DBAF" w14:textId="77777777" w:rsidR="00E97BC4" w:rsidRDefault="00E97BC4" w:rsidP="00E97BC4">
      <w:pPr>
        <w:spacing w:after="0" w:line="276" w:lineRule="auto"/>
        <w:jc w:val="both"/>
        <w:rPr>
          <w:rFonts w:cstheme="minorHAnsi"/>
          <w:sz w:val="24"/>
          <w:szCs w:val="24"/>
        </w:rPr>
      </w:pPr>
      <w:r w:rsidRPr="00E97BC4">
        <w:rPr>
          <w:rFonts w:cstheme="minorHAnsi"/>
          <w:sz w:val="24"/>
          <w:szCs w:val="24"/>
        </w:rPr>
        <w:t xml:space="preserve">Gli aumenti dei minimi contrattuali sono stati determinati, sulla base degli incrementi dell’indice ISTAT denominato “IPCA al netto degli energetici”. </w:t>
      </w:r>
    </w:p>
    <w:p w14:paraId="0E0BE227" w14:textId="77777777" w:rsidR="007B046B" w:rsidRPr="00E97BC4" w:rsidRDefault="008636EC" w:rsidP="00E97BC4">
      <w:pPr>
        <w:spacing w:after="0" w:line="276" w:lineRule="auto"/>
        <w:rPr>
          <w:rFonts w:cstheme="minorHAnsi"/>
          <w:sz w:val="24"/>
          <w:szCs w:val="24"/>
        </w:rPr>
      </w:pPr>
      <w:r w:rsidRPr="00E97BC4">
        <w:rPr>
          <w:rFonts w:cstheme="minorHAnsi"/>
          <w:sz w:val="24"/>
          <w:szCs w:val="24"/>
        </w:rPr>
        <w:t xml:space="preserve">L’incremento dei minimi contrattuali del 2^ livello è pari a complessivi 120 euro lordi per il periodo di vigenza contrattuale 2021-2024 così ripartiti: </w:t>
      </w:r>
    </w:p>
    <w:p w14:paraId="57025AEB" w14:textId="6FD085A3" w:rsidR="007B046B" w:rsidRPr="00E97BC4" w:rsidRDefault="007B046B" w:rsidP="00E97BC4">
      <w:pPr>
        <w:spacing w:after="0" w:line="276" w:lineRule="auto"/>
        <w:rPr>
          <w:rFonts w:cstheme="minorHAnsi"/>
          <w:sz w:val="24"/>
          <w:szCs w:val="24"/>
        </w:rPr>
      </w:pPr>
      <w:r w:rsidRPr="00E97BC4">
        <w:rPr>
          <w:rFonts w:cstheme="minorHAnsi"/>
          <w:sz w:val="24"/>
          <w:szCs w:val="24"/>
        </w:rPr>
        <w:t xml:space="preserve">- </w:t>
      </w:r>
      <w:r w:rsidR="008636EC" w:rsidRPr="00E97BC4">
        <w:rPr>
          <w:rFonts w:cstheme="minorHAnsi"/>
          <w:sz w:val="24"/>
          <w:szCs w:val="24"/>
        </w:rPr>
        <w:t>1° luglio 2021 euro 40 lordi</w:t>
      </w:r>
      <w:r w:rsidRPr="00E97BC4">
        <w:rPr>
          <w:rFonts w:cstheme="minorHAnsi"/>
          <w:sz w:val="24"/>
          <w:szCs w:val="24"/>
        </w:rPr>
        <w:t>;</w:t>
      </w:r>
      <w:r w:rsidR="00E97BC4">
        <w:rPr>
          <w:rFonts w:cstheme="minorHAnsi"/>
          <w:sz w:val="24"/>
          <w:szCs w:val="24"/>
        </w:rPr>
        <w:t xml:space="preserve"> </w:t>
      </w:r>
    </w:p>
    <w:p w14:paraId="1E0FCFB8" w14:textId="7A45FD49" w:rsidR="007B046B" w:rsidRPr="00E97BC4" w:rsidRDefault="007B046B" w:rsidP="00E97BC4">
      <w:pPr>
        <w:spacing w:after="0" w:line="276" w:lineRule="auto"/>
        <w:rPr>
          <w:rFonts w:cstheme="minorHAnsi"/>
          <w:sz w:val="24"/>
          <w:szCs w:val="24"/>
        </w:rPr>
      </w:pPr>
      <w:r w:rsidRPr="00E97BC4">
        <w:rPr>
          <w:rFonts w:cstheme="minorHAnsi"/>
          <w:sz w:val="24"/>
          <w:szCs w:val="24"/>
        </w:rPr>
        <w:t xml:space="preserve">- </w:t>
      </w:r>
      <w:r w:rsidR="008636EC" w:rsidRPr="00E97BC4">
        <w:rPr>
          <w:rFonts w:cstheme="minorHAnsi"/>
          <w:sz w:val="24"/>
          <w:szCs w:val="24"/>
        </w:rPr>
        <w:t>1° luglio 2022 euro 20 lordi</w:t>
      </w:r>
      <w:r w:rsidRPr="00E97BC4">
        <w:rPr>
          <w:rFonts w:cstheme="minorHAnsi"/>
          <w:sz w:val="24"/>
          <w:szCs w:val="24"/>
        </w:rPr>
        <w:t>;</w:t>
      </w:r>
    </w:p>
    <w:p w14:paraId="4A98A10C" w14:textId="05F077FA" w:rsidR="007B046B" w:rsidRPr="00E97BC4" w:rsidRDefault="007B046B" w:rsidP="00E97BC4">
      <w:pPr>
        <w:spacing w:after="0" w:line="276" w:lineRule="auto"/>
        <w:rPr>
          <w:rFonts w:cstheme="minorHAnsi"/>
          <w:sz w:val="24"/>
          <w:szCs w:val="24"/>
        </w:rPr>
      </w:pPr>
      <w:r w:rsidRPr="00E97BC4">
        <w:rPr>
          <w:rFonts w:cstheme="minorHAnsi"/>
          <w:sz w:val="24"/>
          <w:szCs w:val="24"/>
        </w:rPr>
        <w:t xml:space="preserve">- </w:t>
      </w:r>
      <w:r w:rsidR="008636EC" w:rsidRPr="00E97BC4">
        <w:rPr>
          <w:rFonts w:cstheme="minorHAnsi"/>
          <w:sz w:val="24"/>
          <w:szCs w:val="24"/>
        </w:rPr>
        <w:t>1° luglio 2023 euro 30 lord</w:t>
      </w:r>
      <w:r w:rsidR="00E301C1" w:rsidRPr="00E97BC4">
        <w:rPr>
          <w:rFonts w:cstheme="minorHAnsi"/>
          <w:sz w:val="24"/>
          <w:szCs w:val="24"/>
        </w:rPr>
        <w:t>i</w:t>
      </w:r>
      <w:r w:rsidRPr="00E97BC4">
        <w:rPr>
          <w:rFonts w:cstheme="minorHAnsi"/>
          <w:sz w:val="24"/>
          <w:szCs w:val="24"/>
        </w:rPr>
        <w:t>;</w:t>
      </w:r>
    </w:p>
    <w:p w14:paraId="2CCC4659" w14:textId="75376DFC" w:rsidR="007B046B" w:rsidRPr="00E97BC4" w:rsidRDefault="007B046B" w:rsidP="00E97BC4">
      <w:pPr>
        <w:spacing w:after="0" w:line="276" w:lineRule="auto"/>
        <w:rPr>
          <w:rFonts w:cstheme="minorHAnsi"/>
          <w:sz w:val="24"/>
          <w:szCs w:val="24"/>
        </w:rPr>
      </w:pPr>
      <w:r w:rsidRPr="00E97BC4">
        <w:rPr>
          <w:rFonts w:cstheme="minorHAnsi"/>
          <w:sz w:val="24"/>
          <w:szCs w:val="24"/>
        </w:rPr>
        <w:t xml:space="preserve">- </w:t>
      </w:r>
      <w:r w:rsidR="008636EC" w:rsidRPr="00E97BC4">
        <w:rPr>
          <w:rFonts w:cstheme="minorHAnsi"/>
          <w:sz w:val="24"/>
          <w:szCs w:val="24"/>
        </w:rPr>
        <w:t>1° luglio 2024 euro 20 lordi</w:t>
      </w:r>
      <w:r w:rsidRPr="00E97BC4">
        <w:rPr>
          <w:rFonts w:cstheme="minorHAnsi"/>
          <w:sz w:val="24"/>
          <w:szCs w:val="24"/>
        </w:rPr>
        <w:t>;</w:t>
      </w:r>
    </w:p>
    <w:p w14:paraId="738F9495" w14:textId="354B77D1" w:rsidR="00CD5D76" w:rsidRPr="00E97BC4" w:rsidRDefault="007B046B" w:rsidP="00E97BC4">
      <w:pPr>
        <w:spacing w:after="0" w:line="276" w:lineRule="auto"/>
        <w:rPr>
          <w:rFonts w:cstheme="minorHAnsi"/>
          <w:sz w:val="24"/>
          <w:szCs w:val="24"/>
        </w:rPr>
      </w:pPr>
      <w:r w:rsidRPr="00E97BC4">
        <w:rPr>
          <w:rFonts w:cstheme="minorHAnsi"/>
          <w:sz w:val="24"/>
          <w:szCs w:val="24"/>
        </w:rPr>
        <w:t xml:space="preserve">- </w:t>
      </w:r>
      <w:r w:rsidR="008636EC" w:rsidRPr="00E97BC4">
        <w:rPr>
          <w:rFonts w:cstheme="minorHAnsi"/>
          <w:sz w:val="24"/>
          <w:szCs w:val="24"/>
        </w:rPr>
        <w:t>1° luglio 2025 euro 10 lordi</w:t>
      </w:r>
      <w:r w:rsidR="00CD5D76" w:rsidRPr="00E97BC4">
        <w:rPr>
          <w:rFonts w:cstheme="minorHAnsi"/>
          <w:sz w:val="24"/>
          <w:szCs w:val="24"/>
        </w:rPr>
        <w:t>.</w:t>
      </w:r>
    </w:p>
    <w:p w14:paraId="665C1E33" w14:textId="540E2D36" w:rsidR="00CD5D76" w:rsidRDefault="00CD5D76" w:rsidP="00E97BC4">
      <w:pPr>
        <w:spacing w:after="0" w:line="276" w:lineRule="auto"/>
        <w:jc w:val="both"/>
        <w:rPr>
          <w:rFonts w:cstheme="minorHAnsi"/>
          <w:sz w:val="24"/>
          <w:szCs w:val="24"/>
        </w:rPr>
      </w:pPr>
      <w:r w:rsidRPr="00E97BC4">
        <w:rPr>
          <w:rFonts w:cstheme="minorHAnsi"/>
          <w:sz w:val="24"/>
          <w:szCs w:val="24"/>
        </w:rPr>
        <w:t>In allegato alla presente circolare vengono riportate tutte le tabelle relative agli aumenti dei minimi contrattuali.</w:t>
      </w:r>
    </w:p>
    <w:p w14:paraId="3EE94BCE" w14:textId="77777777" w:rsidR="00E97BC4" w:rsidRPr="00E97BC4" w:rsidRDefault="00E97BC4" w:rsidP="00E97BC4">
      <w:pPr>
        <w:spacing w:after="0" w:line="276" w:lineRule="auto"/>
        <w:jc w:val="both"/>
        <w:rPr>
          <w:rFonts w:cstheme="minorHAnsi"/>
          <w:sz w:val="24"/>
          <w:szCs w:val="24"/>
        </w:rPr>
      </w:pPr>
    </w:p>
    <w:p w14:paraId="75BDC12D" w14:textId="68B3BB88" w:rsidR="00CD5D76" w:rsidRPr="00E97BC4" w:rsidRDefault="00CD5D76" w:rsidP="00E97BC4">
      <w:pPr>
        <w:spacing w:after="0" w:line="276" w:lineRule="auto"/>
        <w:rPr>
          <w:rFonts w:cstheme="minorHAnsi"/>
          <w:sz w:val="24"/>
          <w:szCs w:val="24"/>
        </w:rPr>
      </w:pPr>
      <w:r w:rsidRPr="00E97BC4">
        <w:rPr>
          <w:rFonts w:cstheme="minorHAnsi"/>
          <w:b/>
          <w:bCs/>
          <w:sz w:val="24"/>
          <w:szCs w:val="24"/>
        </w:rPr>
        <w:t>Procedura di verifica</w:t>
      </w:r>
      <w:r w:rsidRPr="00E97BC4">
        <w:rPr>
          <w:rFonts w:cstheme="minorHAnsi"/>
          <w:sz w:val="24"/>
          <w:szCs w:val="24"/>
        </w:rPr>
        <w:t>.</w:t>
      </w:r>
    </w:p>
    <w:p w14:paraId="7B662C3C" w14:textId="522E4FDC" w:rsidR="007B046B" w:rsidRDefault="008636EC" w:rsidP="00E97BC4">
      <w:pPr>
        <w:spacing w:after="0" w:line="276" w:lineRule="auto"/>
        <w:jc w:val="both"/>
        <w:rPr>
          <w:rFonts w:cstheme="minorHAnsi"/>
          <w:sz w:val="24"/>
          <w:szCs w:val="24"/>
        </w:rPr>
      </w:pPr>
      <w:r w:rsidRPr="00E97BC4">
        <w:rPr>
          <w:rFonts w:cstheme="minorHAnsi"/>
          <w:sz w:val="24"/>
          <w:szCs w:val="24"/>
        </w:rPr>
        <w:t xml:space="preserve">Nel mese di giugno 2025, le parti procederanno ad effettuare una verifica circa l’eventuale scostamento fra l’indice IPCA al netto degli energetici considerato alla data della stipula e il relativo indice IPCA effettivamente registrato nel periodo. Nel caso in cui l’importo relativo all’adeguamento dell’IPCA, calcolato sulla base di una inflazione complessiva del periodo 2021-2024 pari a 3,9 %, risultasse differente rispetto agli importi degli incrementi complessivi calcolati con l’indice IPCA effettivamente consuntivato nel periodo 2021-2024, gli importi contenuti nella tabella 1° luglio 2025 verranno coerentemente modificati. </w:t>
      </w:r>
      <w:r w:rsidR="00F62CC2" w:rsidRPr="00E97BC4">
        <w:rPr>
          <w:rFonts w:cstheme="minorHAnsi"/>
          <w:sz w:val="24"/>
          <w:szCs w:val="24"/>
        </w:rPr>
        <w:t xml:space="preserve"> </w:t>
      </w:r>
      <w:r w:rsidRPr="00E97BC4">
        <w:rPr>
          <w:rFonts w:cstheme="minorHAnsi"/>
          <w:sz w:val="24"/>
          <w:szCs w:val="24"/>
        </w:rPr>
        <w:t xml:space="preserve">In considerazione del lasso di tempo intercorso dall’ultimo rinnovo contrattuale e tenendo conto dei criteri di indicizzazione dei minimi contrattuali adottati in occasione del presente rinnovo, nel caso in cui il confronto fra l’indice IPCA considerato e quello consuntivato dovesse, invece, risultare negativo, l’eventuale recupero delle eccedenze sarà effettuato sugli incrementi retributivi che saranno definiti in occasione del rinnovo del CCNL. </w:t>
      </w:r>
    </w:p>
    <w:p w14:paraId="55BA83A3" w14:textId="12A0F9B8" w:rsidR="00E97BC4" w:rsidRDefault="00E97BC4" w:rsidP="00E97BC4">
      <w:pPr>
        <w:spacing w:after="0" w:line="276" w:lineRule="auto"/>
        <w:jc w:val="both"/>
        <w:rPr>
          <w:rFonts w:cstheme="minorHAnsi"/>
          <w:sz w:val="24"/>
          <w:szCs w:val="24"/>
        </w:rPr>
      </w:pPr>
    </w:p>
    <w:p w14:paraId="4498CD61" w14:textId="350BCB4B" w:rsidR="00E97BC4" w:rsidRDefault="00E97BC4" w:rsidP="00E97BC4">
      <w:pPr>
        <w:spacing w:after="0" w:line="276" w:lineRule="auto"/>
        <w:jc w:val="both"/>
        <w:rPr>
          <w:rFonts w:cstheme="minorHAnsi"/>
          <w:sz w:val="24"/>
          <w:szCs w:val="24"/>
        </w:rPr>
      </w:pPr>
    </w:p>
    <w:p w14:paraId="2082D9E9" w14:textId="77777777" w:rsidR="00E97BC4" w:rsidRPr="00E97BC4" w:rsidRDefault="00E97BC4" w:rsidP="00E97BC4">
      <w:pPr>
        <w:spacing w:after="0" w:line="276" w:lineRule="auto"/>
        <w:jc w:val="both"/>
        <w:rPr>
          <w:rFonts w:cstheme="minorHAnsi"/>
          <w:sz w:val="24"/>
          <w:szCs w:val="24"/>
        </w:rPr>
      </w:pPr>
    </w:p>
    <w:p w14:paraId="168E941E" w14:textId="5452945F" w:rsidR="007B046B" w:rsidRPr="00E97BC4" w:rsidRDefault="008636EC" w:rsidP="00E97BC4">
      <w:pPr>
        <w:spacing w:after="0" w:line="276" w:lineRule="auto"/>
        <w:rPr>
          <w:rFonts w:cstheme="minorHAnsi"/>
          <w:color w:val="00B0F0"/>
          <w:sz w:val="24"/>
          <w:szCs w:val="24"/>
        </w:rPr>
      </w:pPr>
      <w:r w:rsidRPr="00E97BC4">
        <w:rPr>
          <w:rFonts w:cstheme="minorHAnsi"/>
          <w:b/>
          <w:bCs/>
          <w:color w:val="00B0F0"/>
          <w:sz w:val="24"/>
          <w:szCs w:val="24"/>
        </w:rPr>
        <w:lastRenderedPageBreak/>
        <w:t>Modifiche normative</w:t>
      </w:r>
      <w:r w:rsidRPr="00E97BC4">
        <w:rPr>
          <w:rFonts w:cstheme="minorHAnsi"/>
          <w:color w:val="00B0F0"/>
          <w:sz w:val="24"/>
          <w:szCs w:val="24"/>
        </w:rPr>
        <w:t xml:space="preserve"> </w:t>
      </w:r>
    </w:p>
    <w:p w14:paraId="256429D8" w14:textId="77777777" w:rsidR="00E97BC4" w:rsidRDefault="00E97BC4" w:rsidP="00E97BC4">
      <w:pPr>
        <w:spacing w:after="0" w:line="276" w:lineRule="auto"/>
        <w:rPr>
          <w:rFonts w:cstheme="minorHAnsi"/>
          <w:sz w:val="24"/>
          <w:szCs w:val="24"/>
        </w:rPr>
      </w:pPr>
    </w:p>
    <w:p w14:paraId="749CDB79" w14:textId="69DEDA28" w:rsidR="00CD5D76" w:rsidRPr="00E97BC4" w:rsidRDefault="008636EC" w:rsidP="00E97BC4">
      <w:pPr>
        <w:spacing w:after="0" w:line="276" w:lineRule="auto"/>
        <w:rPr>
          <w:rFonts w:cstheme="minorHAnsi"/>
          <w:sz w:val="24"/>
          <w:szCs w:val="24"/>
        </w:rPr>
      </w:pPr>
      <w:r w:rsidRPr="00E97BC4">
        <w:rPr>
          <w:rFonts w:cstheme="minorHAnsi"/>
          <w:b/>
          <w:bCs/>
          <w:sz w:val="24"/>
          <w:szCs w:val="24"/>
        </w:rPr>
        <w:t>Art. 4 Cambio Appalto</w:t>
      </w:r>
      <w:r w:rsidR="00CD5D76" w:rsidRPr="00E97BC4">
        <w:rPr>
          <w:rFonts w:cstheme="minorHAnsi"/>
          <w:sz w:val="24"/>
          <w:szCs w:val="24"/>
        </w:rPr>
        <w:t>.</w:t>
      </w:r>
    </w:p>
    <w:p w14:paraId="25620482" w14:textId="0B2A6622" w:rsidR="007B046B" w:rsidRPr="00E97BC4" w:rsidRDefault="008636EC" w:rsidP="00E97BC4">
      <w:pPr>
        <w:spacing w:after="0" w:line="276" w:lineRule="auto"/>
        <w:rPr>
          <w:rFonts w:cstheme="minorHAnsi"/>
          <w:sz w:val="24"/>
          <w:szCs w:val="24"/>
        </w:rPr>
      </w:pPr>
      <w:r w:rsidRPr="00E97BC4">
        <w:rPr>
          <w:rFonts w:cstheme="minorHAnsi"/>
          <w:sz w:val="24"/>
          <w:szCs w:val="24"/>
        </w:rPr>
        <w:t xml:space="preserve">Vengono aumentate le informazioni tra azienda cessante e subentrante e vengono resi più certi i tempi delle comunicazioni. </w:t>
      </w:r>
    </w:p>
    <w:p w14:paraId="43AC85E3" w14:textId="77777777" w:rsidR="00CD5D76" w:rsidRPr="00E97BC4" w:rsidRDefault="00CD5D76" w:rsidP="00E97BC4">
      <w:pPr>
        <w:spacing w:after="0" w:line="276" w:lineRule="auto"/>
        <w:rPr>
          <w:rFonts w:cstheme="minorHAnsi"/>
          <w:sz w:val="24"/>
          <w:szCs w:val="24"/>
        </w:rPr>
      </w:pPr>
    </w:p>
    <w:p w14:paraId="42C89E4D" w14:textId="65EF17A8" w:rsidR="007B046B" w:rsidRPr="00E97BC4" w:rsidRDefault="008636EC" w:rsidP="00E97BC4">
      <w:pPr>
        <w:spacing w:after="0" w:line="276" w:lineRule="auto"/>
        <w:rPr>
          <w:rFonts w:cstheme="minorHAnsi"/>
          <w:b/>
          <w:bCs/>
          <w:sz w:val="24"/>
          <w:szCs w:val="24"/>
        </w:rPr>
      </w:pPr>
      <w:r w:rsidRPr="00E97BC4">
        <w:rPr>
          <w:rFonts w:cstheme="minorHAnsi"/>
          <w:b/>
          <w:bCs/>
          <w:sz w:val="24"/>
          <w:szCs w:val="24"/>
        </w:rPr>
        <w:t xml:space="preserve">Art.7 bis/Art. 52 bis Contrasto alle violenze e molestie sessuali sui luoghi di lavoro e </w:t>
      </w:r>
      <w:r w:rsidR="00E97BC4">
        <w:rPr>
          <w:rFonts w:cstheme="minorHAnsi"/>
          <w:b/>
          <w:bCs/>
          <w:sz w:val="24"/>
          <w:szCs w:val="24"/>
        </w:rPr>
        <w:t>c</w:t>
      </w:r>
      <w:r w:rsidRPr="00E97BC4">
        <w:rPr>
          <w:rFonts w:cstheme="minorHAnsi"/>
          <w:b/>
          <w:bCs/>
          <w:sz w:val="24"/>
          <w:szCs w:val="24"/>
        </w:rPr>
        <w:t>ongedi</w:t>
      </w:r>
      <w:r w:rsidR="007B046B" w:rsidRPr="00E97BC4">
        <w:rPr>
          <w:rFonts w:cstheme="minorHAnsi"/>
          <w:b/>
          <w:bCs/>
          <w:sz w:val="24"/>
          <w:szCs w:val="24"/>
        </w:rPr>
        <w:t>.</w:t>
      </w:r>
    </w:p>
    <w:p w14:paraId="7FC183C8" w14:textId="1EB8C4F6" w:rsidR="007B046B" w:rsidRPr="00E97BC4" w:rsidRDefault="008636EC" w:rsidP="00E97BC4">
      <w:pPr>
        <w:spacing w:after="0" w:line="276" w:lineRule="auto"/>
        <w:jc w:val="both"/>
        <w:rPr>
          <w:rFonts w:cstheme="minorHAnsi"/>
          <w:sz w:val="24"/>
          <w:szCs w:val="24"/>
        </w:rPr>
      </w:pPr>
      <w:r w:rsidRPr="00E97BC4">
        <w:rPr>
          <w:rFonts w:cstheme="minorHAnsi"/>
          <w:sz w:val="24"/>
          <w:szCs w:val="24"/>
        </w:rPr>
        <w:t xml:space="preserve">Si tratta di due </w:t>
      </w:r>
      <w:r w:rsidR="00E97BC4">
        <w:rPr>
          <w:rFonts w:cstheme="minorHAnsi"/>
          <w:sz w:val="24"/>
          <w:szCs w:val="24"/>
        </w:rPr>
        <w:t xml:space="preserve">nuovi </w:t>
      </w:r>
      <w:r w:rsidRPr="00E97BC4">
        <w:rPr>
          <w:rFonts w:cstheme="minorHAnsi"/>
          <w:sz w:val="24"/>
          <w:szCs w:val="24"/>
        </w:rPr>
        <w:t xml:space="preserve">articoli che impegnano le Parti a definire un Codice di Condotta/Linee guida sulle misure da adottare e che istituisce, per le lavoratrici inserite nei percorsi di protezione, il diritto di astenersi dal lavoro con congedo retribuito per un periodo massimo di 90 giorni lavorativi prorogabile per ulteriori 90 giorni lavorativi con diritto al pagamento di una indennità pari al 70% della retribuzione corrente. </w:t>
      </w:r>
    </w:p>
    <w:p w14:paraId="1D0840CA" w14:textId="77777777" w:rsidR="00E97BC4" w:rsidRDefault="00E97BC4" w:rsidP="00E97BC4">
      <w:pPr>
        <w:spacing w:after="0" w:line="276" w:lineRule="auto"/>
        <w:rPr>
          <w:rFonts w:cstheme="minorHAnsi"/>
          <w:sz w:val="24"/>
          <w:szCs w:val="24"/>
        </w:rPr>
      </w:pPr>
    </w:p>
    <w:p w14:paraId="6DC2BDDA" w14:textId="60AA4226" w:rsidR="00CD5D76" w:rsidRPr="00E97BC4" w:rsidRDefault="008636EC" w:rsidP="00E97BC4">
      <w:pPr>
        <w:spacing w:after="0" w:line="276" w:lineRule="auto"/>
        <w:rPr>
          <w:rFonts w:cstheme="minorHAnsi"/>
          <w:sz w:val="24"/>
          <w:szCs w:val="24"/>
        </w:rPr>
      </w:pPr>
      <w:r w:rsidRPr="00E97BC4">
        <w:rPr>
          <w:rFonts w:cstheme="minorHAnsi"/>
          <w:b/>
          <w:bCs/>
          <w:sz w:val="24"/>
          <w:szCs w:val="24"/>
        </w:rPr>
        <w:t>Art.11 Contatto di Lavoro a Tempo Determinato</w:t>
      </w:r>
    </w:p>
    <w:p w14:paraId="20460FB9" w14:textId="16271DD1" w:rsidR="0028535C" w:rsidRPr="00E97BC4" w:rsidRDefault="008636EC" w:rsidP="00E97BC4">
      <w:pPr>
        <w:spacing w:after="0" w:line="276" w:lineRule="auto"/>
        <w:jc w:val="both"/>
        <w:rPr>
          <w:rFonts w:cstheme="minorHAnsi"/>
          <w:sz w:val="24"/>
          <w:szCs w:val="24"/>
        </w:rPr>
      </w:pPr>
      <w:r w:rsidRPr="00E97BC4">
        <w:rPr>
          <w:rFonts w:cstheme="minorHAnsi"/>
          <w:sz w:val="24"/>
          <w:szCs w:val="24"/>
        </w:rPr>
        <w:t xml:space="preserve">Vengono richiamate le norme nazionali e comunitarie. Limite di durata di 12 mesi per i contratti senza causale, estendibile a 24 in presenza di almeno una causale. </w:t>
      </w:r>
    </w:p>
    <w:p w14:paraId="290FD195" w14:textId="2CE89BDF" w:rsidR="007B046B" w:rsidRPr="00E97BC4" w:rsidRDefault="00F62CC2" w:rsidP="00E97BC4">
      <w:pPr>
        <w:pStyle w:val="Corpotesto"/>
        <w:spacing w:after="0" w:line="276" w:lineRule="auto"/>
        <w:jc w:val="both"/>
        <w:rPr>
          <w:rFonts w:eastAsia="Calibri" w:cstheme="minorHAnsi"/>
          <w:sz w:val="24"/>
          <w:szCs w:val="24"/>
        </w:rPr>
      </w:pPr>
      <w:r w:rsidRPr="00E97BC4">
        <w:rPr>
          <w:rStyle w:val="fontstyle01"/>
          <w:rFonts w:asciiTheme="minorHAnsi" w:hAnsiTheme="minorHAnsi" w:cstheme="minorHAnsi"/>
          <w:color w:val="auto"/>
        </w:rPr>
        <w:t>L'accordo definisce attività stagionali (oltre a quelle di cui al D.P.R. n. 1525/1963), cui</w:t>
      </w:r>
      <w:r w:rsidRPr="00E97BC4">
        <w:rPr>
          <w:rFonts w:cstheme="minorHAnsi"/>
          <w:sz w:val="24"/>
          <w:szCs w:val="24"/>
        </w:rPr>
        <w:t xml:space="preserve"> </w:t>
      </w:r>
      <w:r w:rsidRPr="00E97BC4">
        <w:rPr>
          <w:rStyle w:val="fontstyle01"/>
          <w:rFonts w:asciiTheme="minorHAnsi" w:hAnsiTheme="minorHAnsi" w:cstheme="minorHAnsi"/>
          <w:color w:val="auto"/>
        </w:rPr>
        <w:t>non si applicano i limiti percentuali e temporali, le attività di derattizzazione e</w:t>
      </w:r>
      <w:r w:rsidRPr="00E97BC4">
        <w:rPr>
          <w:rFonts w:cstheme="minorHAnsi"/>
          <w:sz w:val="24"/>
          <w:szCs w:val="24"/>
        </w:rPr>
        <w:t xml:space="preserve"> </w:t>
      </w:r>
      <w:r w:rsidRPr="00E97BC4">
        <w:rPr>
          <w:rStyle w:val="fontstyle01"/>
          <w:rFonts w:asciiTheme="minorHAnsi" w:hAnsiTheme="minorHAnsi" w:cstheme="minorHAnsi"/>
          <w:color w:val="auto"/>
        </w:rPr>
        <w:t>disinfestazione.</w:t>
      </w:r>
      <w:r w:rsidR="0028535C" w:rsidRPr="00E97BC4">
        <w:rPr>
          <w:rFonts w:eastAsia="Calibri" w:cstheme="minorHAnsi"/>
          <w:sz w:val="24"/>
          <w:szCs w:val="24"/>
        </w:rPr>
        <w:t xml:space="preserve"> In tali casi, in sede di instaurazione di rapporto di lavoro a tempo determinato, verrà specificata nel contratto individuale la “stagionalità” quale causale di apposizione del termine.</w:t>
      </w:r>
    </w:p>
    <w:p w14:paraId="1D1167CC" w14:textId="5EF15DA6" w:rsidR="00A53D14" w:rsidRPr="00E97BC4" w:rsidRDefault="00A53D14" w:rsidP="00E97BC4">
      <w:pPr>
        <w:spacing w:after="0" w:line="276" w:lineRule="auto"/>
        <w:jc w:val="both"/>
        <w:rPr>
          <w:rFonts w:cstheme="minorHAnsi"/>
          <w:color w:val="000000"/>
          <w:sz w:val="24"/>
          <w:szCs w:val="24"/>
        </w:rPr>
      </w:pPr>
      <w:r w:rsidRPr="00E97BC4">
        <w:rPr>
          <w:rFonts w:cstheme="minorHAnsi"/>
          <w:color w:val="000000"/>
          <w:sz w:val="24"/>
          <w:szCs w:val="24"/>
        </w:rPr>
        <w:t>La durata dei rapporti a termine tra le stesse parti per effetto di successione di contatti</w:t>
      </w:r>
      <w:r w:rsidR="0028535C" w:rsidRPr="00E97BC4">
        <w:rPr>
          <w:rFonts w:cstheme="minorHAnsi"/>
          <w:color w:val="000000"/>
          <w:sz w:val="24"/>
          <w:szCs w:val="24"/>
        </w:rPr>
        <w:t xml:space="preserve"> </w:t>
      </w:r>
      <w:r w:rsidRPr="00E97BC4">
        <w:rPr>
          <w:rFonts w:cstheme="minorHAnsi"/>
          <w:color w:val="000000"/>
          <w:sz w:val="24"/>
          <w:szCs w:val="24"/>
        </w:rPr>
        <w:t>per lo svolgimento di mansioni di pari livello e indipendentemente dai periodi di</w:t>
      </w:r>
      <w:r w:rsidR="0028535C" w:rsidRPr="00E97BC4">
        <w:rPr>
          <w:rFonts w:cstheme="minorHAnsi"/>
          <w:color w:val="000000"/>
          <w:sz w:val="24"/>
          <w:szCs w:val="24"/>
        </w:rPr>
        <w:t xml:space="preserve"> </w:t>
      </w:r>
      <w:r w:rsidRPr="00E97BC4">
        <w:rPr>
          <w:rFonts w:cstheme="minorHAnsi"/>
          <w:color w:val="000000"/>
          <w:sz w:val="24"/>
          <w:szCs w:val="24"/>
        </w:rPr>
        <w:t>interruzione tra un contratto e l'altro è estesa a 36 mesi.</w:t>
      </w:r>
    </w:p>
    <w:p w14:paraId="64FC3AC1" w14:textId="77777777" w:rsidR="00E97BC4" w:rsidRDefault="00A53D14" w:rsidP="00E97BC4">
      <w:pPr>
        <w:spacing w:after="0" w:line="276" w:lineRule="auto"/>
        <w:jc w:val="both"/>
        <w:rPr>
          <w:rFonts w:cstheme="minorHAnsi"/>
          <w:color w:val="000000"/>
          <w:sz w:val="24"/>
          <w:szCs w:val="24"/>
        </w:rPr>
      </w:pPr>
      <w:r w:rsidRPr="00E97BC4">
        <w:rPr>
          <w:rFonts w:cstheme="minorHAnsi"/>
          <w:color w:val="000000"/>
          <w:sz w:val="24"/>
          <w:szCs w:val="24"/>
        </w:rPr>
        <w:t>La facoltà di assunzione, proroga o rinnovo che superi i 24 mesi non è applicabile</w:t>
      </w:r>
      <w:r w:rsidR="0028535C" w:rsidRPr="00E97BC4">
        <w:rPr>
          <w:rFonts w:cstheme="minorHAnsi"/>
          <w:color w:val="000000"/>
          <w:sz w:val="24"/>
          <w:szCs w:val="24"/>
        </w:rPr>
        <w:t xml:space="preserve"> </w:t>
      </w:r>
      <w:r w:rsidRPr="00E97BC4">
        <w:rPr>
          <w:rFonts w:cstheme="minorHAnsi"/>
          <w:color w:val="000000"/>
          <w:sz w:val="24"/>
          <w:szCs w:val="24"/>
        </w:rPr>
        <w:t>qualora le imprese non abbiano trasformato in contratto a tempo indeterminato almeno il</w:t>
      </w:r>
      <w:r w:rsidR="0028535C" w:rsidRPr="00E97BC4">
        <w:rPr>
          <w:rFonts w:cstheme="minorHAnsi"/>
          <w:color w:val="000000"/>
          <w:sz w:val="24"/>
          <w:szCs w:val="24"/>
        </w:rPr>
        <w:t xml:space="preserve"> </w:t>
      </w:r>
      <w:r w:rsidRPr="00E97BC4">
        <w:rPr>
          <w:rFonts w:cstheme="minorHAnsi"/>
          <w:color w:val="000000"/>
          <w:sz w:val="24"/>
          <w:szCs w:val="24"/>
        </w:rPr>
        <w:t>20% dei contratti a termine scaduti nei 12 mesi precedenti.</w:t>
      </w:r>
    </w:p>
    <w:p w14:paraId="5F4F3315" w14:textId="3B66E84A" w:rsidR="00A53D14" w:rsidRPr="00E97BC4" w:rsidRDefault="00A53D14" w:rsidP="00E97BC4">
      <w:pPr>
        <w:spacing w:after="0" w:line="276" w:lineRule="auto"/>
        <w:jc w:val="both"/>
        <w:rPr>
          <w:rFonts w:cstheme="minorHAnsi"/>
          <w:color w:val="000000"/>
          <w:sz w:val="24"/>
          <w:szCs w:val="24"/>
        </w:rPr>
      </w:pPr>
    </w:p>
    <w:p w14:paraId="5BAB5549" w14:textId="77777777" w:rsidR="00E97BC4" w:rsidRDefault="00A53D14" w:rsidP="00E97BC4">
      <w:pPr>
        <w:spacing w:after="0" w:line="276" w:lineRule="auto"/>
        <w:jc w:val="both"/>
        <w:rPr>
          <w:rFonts w:cstheme="minorHAnsi"/>
          <w:b/>
          <w:bCs/>
          <w:color w:val="000000"/>
          <w:sz w:val="24"/>
          <w:szCs w:val="24"/>
        </w:rPr>
      </w:pPr>
      <w:r w:rsidRPr="00E97BC4">
        <w:rPr>
          <w:rFonts w:cstheme="minorHAnsi"/>
          <w:b/>
          <w:bCs/>
          <w:color w:val="000000"/>
          <w:sz w:val="24"/>
          <w:szCs w:val="24"/>
        </w:rPr>
        <w:t>Limiti numerici</w:t>
      </w:r>
    </w:p>
    <w:p w14:paraId="32056B9E" w14:textId="7D105105" w:rsidR="00E97BC4" w:rsidRDefault="00A53D14" w:rsidP="00E97BC4">
      <w:pPr>
        <w:spacing w:after="0" w:line="276" w:lineRule="auto"/>
        <w:jc w:val="both"/>
        <w:rPr>
          <w:rFonts w:cstheme="minorHAnsi"/>
          <w:color w:val="000000"/>
          <w:sz w:val="24"/>
          <w:szCs w:val="24"/>
        </w:rPr>
      </w:pPr>
      <w:r w:rsidRPr="00E97BC4">
        <w:rPr>
          <w:rFonts w:cstheme="minorHAnsi"/>
          <w:color w:val="000000"/>
          <w:sz w:val="24"/>
          <w:szCs w:val="24"/>
        </w:rPr>
        <w:t>Il numero massimo di contratti a tempo determinato che possono essere stipulati è pari</w:t>
      </w:r>
      <w:r w:rsidR="0028535C" w:rsidRPr="00E97BC4">
        <w:rPr>
          <w:rFonts w:cstheme="minorHAnsi"/>
          <w:color w:val="000000"/>
          <w:sz w:val="24"/>
          <w:szCs w:val="24"/>
        </w:rPr>
        <w:t xml:space="preserve"> </w:t>
      </w:r>
      <w:r w:rsidRPr="00E97BC4">
        <w:rPr>
          <w:rFonts w:cstheme="minorHAnsi"/>
          <w:color w:val="000000"/>
          <w:sz w:val="24"/>
          <w:szCs w:val="24"/>
        </w:rPr>
        <w:t>al 25%, in media annua, riferita all'anno solare precedente, del totale dei dipendenti in</w:t>
      </w:r>
      <w:r w:rsidR="0028535C" w:rsidRPr="00E97BC4">
        <w:rPr>
          <w:rFonts w:cstheme="minorHAnsi"/>
          <w:color w:val="000000"/>
          <w:sz w:val="24"/>
          <w:szCs w:val="24"/>
        </w:rPr>
        <w:t xml:space="preserve"> </w:t>
      </w:r>
      <w:r w:rsidRPr="00E97BC4">
        <w:rPr>
          <w:rFonts w:cstheme="minorHAnsi"/>
          <w:color w:val="000000"/>
          <w:sz w:val="24"/>
          <w:szCs w:val="24"/>
        </w:rPr>
        <w:t>forza a tempo indeterminato.</w:t>
      </w:r>
      <w:r w:rsidRPr="00E97BC4">
        <w:rPr>
          <w:rFonts w:cstheme="minorHAnsi"/>
          <w:color w:val="000000"/>
          <w:sz w:val="24"/>
          <w:szCs w:val="24"/>
        </w:rPr>
        <w:br/>
        <w:t>Nelle strutture che occupano fino a 5 dipendenti a tempo indeterminato può essere</w:t>
      </w:r>
      <w:r w:rsidR="0028535C" w:rsidRPr="00E97BC4">
        <w:rPr>
          <w:rFonts w:cstheme="minorHAnsi"/>
          <w:color w:val="000000"/>
          <w:sz w:val="24"/>
          <w:szCs w:val="24"/>
        </w:rPr>
        <w:t xml:space="preserve"> </w:t>
      </w:r>
      <w:r w:rsidRPr="00E97BC4">
        <w:rPr>
          <w:rFonts w:cstheme="minorHAnsi"/>
          <w:color w:val="000000"/>
          <w:sz w:val="24"/>
          <w:szCs w:val="24"/>
        </w:rPr>
        <w:t xml:space="preserve">stipulato </w:t>
      </w:r>
      <w:r w:rsidR="00E97BC4">
        <w:rPr>
          <w:rFonts w:cstheme="minorHAnsi"/>
          <w:color w:val="000000"/>
          <w:sz w:val="24"/>
          <w:szCs w:val="24"/>
        </w:rPr>
        <w:t xml:space="preserve">1 </w:t>
      </w:r>
      <w:r w:rsidRPr="00E97BC4">
        <w:rPr>
          <w:rFonts w:cstheme="minorHAnsi"/>
          <w:color w:val="000000"/>
          <w:sz w:val="24"/>
          <w:szCs w:val="24"/>
        </w:rPr>
        <w:t>contratto a termine.</w:t>
      </w:r>
    </w:p>
    <w:p w14:paraId="27B41DAA" w14:textId="0209F462" w:rsidR="00E97BC4" w:rsidRPr="00876EB8" w:rsidRDefault="00A53D14" w:rsidP="00876EB8">
      <w:pPr>
        <w:pStyle w:val="Paragrafoelenco"/>
        <w:numPr>
          <w:ilvl w:val="0"/>
          <w:numId w:val="3"/>
        </w:numPr>
        <w:spacing w:after="0" w:line="276" w:lineRule="auto"/>
        <w:jc w:val="both"/>
        <w:rPr>
          <w:rFonts w:cstheme="minorHAnsi"/>
          <w:color w:val="000000"/>
          <w:sz w:val="24"/>
          <w:szCs w:val="24"/>
        </w:rPr>
      </w:pPr>
      <w:r w:rsidRPr="00876EB8">
        <w:rPr>
          <w:rFonts w:cstheme="minorHAnsi"/>
          <w:color w:val="000000"/>
          <w:sz w:val="24"/>
          <w:szCs w:val="24"/>
        </w:rPr>
        <w:t>Sono esenti dai limiti di cui sopra, i contratti a tempo determinato conclusi:</w:t>
      </w:r>
      <w:r w:rsidRPr="00876EB8">
        <w:rPr>
          <w:rFonts w:cstheme="minorHAnsi"/>
          <w:color w:val="000000"/>
          <w:sz w:val="24"/>
          <w:szCs w:val="24"/>
        </w:rPr>
        <w:br/>
        <w:t>nella fase di avvio di nuove attività, stabilito in un periodo di tempo fino a 6 mesi. Non</w:t>
      </w:r>
      <w:r w:rsidR="0028535C" w:rsidRPr="00876EB8">
        <w:rPr>
          <w:rFonts w:cstheme="minorHAnsi"/>
          <w:color w:val="000000"/>
          <w:sz w:val="24"/>
          <w:szCs w:val="24"/>
        </w:rPr>
        <w:t xml:space="preserve"> </w:t>
      </w:r>
      <w:r w:rsidRPr="00876EB8">
        <w:rPr>
          <w:rFonts w:cstheme="minorHAnsi"/>
          <w:color w:val="000000"/>
          <w:sz w:val="24"/>
          <w:szCs w:val="24"/>
        </w:rPr>
        <w:t>sono compresi nella norma gli assunti a tempo indeterminato provenienti da cambi di</w:t>
      </w:r>
      <w:r w:rsidR="0028535C" w:rsidRPr="00876EB8">
        <w:rPr>
          <w:rFonts w:cstheme="minorHAnsi"/>
          <w:color w:val="000000"/>
          <w:sz w:val="24"/>
          <w:szCs w:val="24"/>
        </w:rPr>
        <w:t xml:space="preserve"> </w:t>
      </w:r>
      <w:r w:rsidRPr="00876EB8">
        <w:rPr>
          <w:rFonts w:cstheme="minorHAnsi"/>
          <w:color w:val="000000"/>
          <w:sz w:val="24"/>
          <w:szCs w:val="24"/>
        </w:rPr>
        <w:t>appalto da altri cantieri;</w:t>
      </w:r>
    </w:p>
    <w:p w14:paraId="71962D92" w14:textId="77777777" w:rsidR="00876EB8" w:rsidRPr="00876EB8" w:rsidRDefault="00A53D14" w:rsidP="00876EB8">
      <w:pPr>
        <w:pStyle w:val="Paragrafoelenco"/>
        <w:numPr>
          <w:ilvl w:val="0"/>
          <w:numId w:val="3"/>
        </w:numPr>
        <w:spacing w:after="0" w:line="276" w:lineRule="auto"/>
        <w:jc w:val="both"/>
        <w:rPr>
          <w:rFonts w:cstheme="minorHAnsi"/>
          <w:color w:val="000000"/>
          <w:sz w:val="24"/>
          <w:szCs w:val="24"/>
        </w:rPr>
      </w:pPr>
      <w:r w:rsidRPr="00876EB8">
        <w:rPr>
          <w:rFonts w:cstheme="minorHAnsi"/>
          <w:color w:val="000000"/>
          <w:sz w:val="24"/>
          <w:szCs w:val="24"/>
        </w:rPr>
        <w:t>per lo svolgimento delle attività stagionali;</w:t>
      </w:r>
    </w:p>
    <w:p w14:paraId="07394E3C" w14:textId="77777777" w:rsidR="00876EB8" w:rsidRPr="00876EB8" w:rsidRDefault="00A53D14" w:rsidP="00876EB8">
      <w:pPr>
        <w:pStyle w:val="Paragrafoelenco"/>
        <w:numPr>
          <w:ilvl w:val="0"/>
          <w:numId w:val="3"/>
        </w:numPr>
        <w:spacing w:after="0" w:line="276" w:lineRule="auto"/>
        <w:jc w:val="both"/>
        <w:rPr>
          <w:rFonts w:cstheme="minorHAnsi"/>
          <w:color w:val="000000"/>
          <w:sz w:val="24"/>
          <w:szCs w:val="24"/>
        </w:rPr>
      </w:pPr>
      <w:r w:rsidRPr="00876EB8">
        <w:rPr>
          <w:rFonts w:cstheme="minorHAnsi"/>
          <w:color w:val="000000"/>
          <w:sz w:val="24"/>
          <w:szCs w:val="24"/>
        </w:rPr>
        <w:t>per sostituzione di lavoratori assenti (es. lavoratrici in aspettativa, permesso, congedo,</w:t>
      </w:r>
      <w:r w:rsidRPr="00876EB8">
        <w:rPr>
          <w:rFonts w:cstheme="minorHAnsi"/>
          <w:color w:val="000000"/>
          <w:sz w:val="24"/>
          <w:szCs w:val="24"/>
        </w:rPr>
        <w:br/>
        <w:t>ferie, etc.)</w:t>
      </w:r>
      <w:r w:rsidR="00876EB8" w:rsidRPr="00876EB8">
        <w:rPr>
          <w:rFonts w:cstheme="minorHAnsi"/>
          <w:color w:val="000000"/>
          <w:sz w:val="24"/>
          <w:szCs w:val="24"/>
        </w:rPr>
        <w:t>;</w:t>
      </w:r>
    </w:p>
    <w:p w14:paraId="6B97731C" w14:textId="4E8CB645" w:rsidR="00A53D14" w:rsidRPr="00876EB8" w:rsidRDefault="00A53D14" w:rsidP="00876EB8">
      <w:pPr>
        <w:pStyle w:val="Paragrafoelenco"/>
        <w:numPr>
          <w:ilvl w:val="0"/>
          <w:numId w:val="3"/>
        </w:numPr>
        <w:spacing w:after="0" w:line="276" w:lineRule="auto"/>
        <w:jc w:val="both"/>
        <w:rPr>
          <w:rFonts w:cstheme="minorHAnsi"/>
          <w:color w:val="000000"/>
          <w:sz w:val="24"/>
          <w:szCs w:val="24"/>
        </w:rPr>
      </w:pPr>
      <w:r w:rsidRPr="00876EB8">
        <w:rPr>
          <w:rFonts w:cstheme="minorHAnsi"/>
          <w:color w:val="000000"/>
          <w:sz w:val="24"/>
          <w:szCs w:val="24"/>
        </w:rPr>
        <w:t>con lavoratori di età superiore a 50 anni.</w:t>
      </w:r>
    </w:p>
    <w:p w14:paraId="49D5B035" w14:textId="693487CA" w:rsidR="0028535C" w:rsidRDefault="00A53D14" w:rsidP="00E97BC4">
      <w:pPr>
        <w:spacing w:after="0" w:line="276" w:lineRule="auto"/>
        <w:rPr>
          <w:rFonts w:cstheme="minorHAnsi"/>
          <w:sz w:val="24"/>
          <w:szCs w:val="24"/>
        </w:rPr>
      </w:pPr>
      <w:r w:rsidRPr="00E97BC4">
        <w:rPr>
          <w:rFonts w:cstheme="minorHAnsi"/>
          <w:sz w:val="24"/>
          <w:szCs w:val="24"/>
        </w:rPr>
        <w:t xml:space="preserve"> </w:t>
      </w:r>
    </w:p>
    <w:p w14:paraId="1F4A389C" w14:textId="77777777" w:rsidR="00876EB8" w:rsidRPr="00E97BC4" w:rsidRDefault="00876EB8" w:rsidP="00E97BC4">
      <w:pPr>
        <w:spacing w:after="0" w:line="276" w:lineRule="auto"/>
        <w:rPr>
          <w:rFonts w:cstheme="minorHAnsi"/>
          <w:sz w:val="24"/>
          <w:szCs w:val="24"/>
        </w:rPr>
      </w:pPr>
    </w:p>
    <w:p w14:paraId="15C0B286" w14:textId="32C05F93" w:rsidR="0028535C" w:rsidRPr="00E97BC4" w:rsidRDefault="0028535C" w:rsidP="00E97BC4">
      <w:pPr>
        <w:spacing w:after="0" w:line="276" w:lineRule="auto"/>
        <w:rPr>
          <w:rFonts w:cstheme="minorHAnsi"/>
          <w:b/>
          <w:bCs/>
          <w:sz w:val="24"/>
          <w:szCs w:val="24"/>
        </w:rPr>
      </w:pPr>
      <w:r w:rsidRPr="00E97BC4">
        <w:rPr>
          <w:rFonts w:cstheme="minorHAnsi"/>
          <w:b/>
          <w:bCs/>
          <w:sz w:val="24"/>
          <w:szCs w:val="24"/>
        </w:rPr>
        <w:lastRenderedPageBreak/>
        <w:t xml:space="preserve">Sostituzione lavoratori </w:t>
      </w:r>
    </w:p>
    <w:p w14:paraId="688A0061" w14:textId="1DBB9B06" w:rsidR="0028535C" w:rsidRPr="00876EB8" w:rsidRDefault="00A53D14" w:rsidP="00876EB8">
      <w:pPr>
        <w:spacing w:after="0" w:line="276" w:lineRule="auto"/>
        <w:rPr>
          <w:rFonts w:cstheme="minorHAnsi"/>
          <w:sz w:val="24"/>
          <w:szCs w:val="24"/>
        </w:rPr>
      </w:pPr>
      <w:r w:rsidRPr="00876EB8">
        <w:rPr>
          <w:rFonts w:cstheme="minorHAnsi"/>
          <w:color w:val="000000"/>
          <w:sz w:val="24"/>
          <w:szCs w:val="24"/>
        </w:rPr>
        <w:t>Al fine di assicurare l'affiancamento del lavoratore da sostituire, l'assunzione di lavoratori</w:t>
      </w:r>
      <w:r w:rsidR="0028535C" w:rsidRPr="00876EB8">
        <w:rPr>
          <w:rFonts w:cstheme="minorHAnsi"/>
          <w:color w:val="000000"/>
          <w:sz w:val="24"/>
          <w:szCs w:val="24"/>
        </w:rPr>
        <w:t xml:space="preserve"> </w:t>
      </w:r>
      <w:r w:rsidRPr="00876EB8">
        <w:rPr>
          <w:rFonts w:cstheme="minorHAnsi"/>
          <w:color w:val="000000"/>
          <w:sz w:val="24"/>
          <w:szCs w:val="24"/>
        </w:rPr>
        <w:t>a tempo</w:t>
      </w:r>
      <w:r w:rsidR="0028535C" w:rsidRPr="00876EB8">
        <w:rPr>
          <w:rFonts w:cstheme="minorHAnsi"/>
          <w:color w:val="000000"/>
          <w:sz w:val="24"/>
          <w:szCs w:val="24"/>
        </w:rPr>
        <w:t xml:space="preserve"> </w:t>
      </w:r>
      <w:r w:rsidRPr="00876EB8">
        <w:rPr>
          <w:rFonts w:cstheme="minorHAnsi"/>
          <w:color w:val="000000"/>
          <w:sz w:val="24"/>
          <w:szCs w:val="24"/>
        </w:rPr>
        <w:t>determinato può avvenire con un anticipo fino a 3 mesi rispetto al periodo di</w:t>
      </w:r>
      <w:r w:rsidR="0028535C" w:rsidRPr="00876EB8">
        <w:rPr>
          <w:rFonts w:cstheme="minorHAnsi"/>
          <w:color w:val="000000"/>
          <w:sz w:val="24"/>
          <w:szCs w:val="24"/>
        </w:rPr>
        <w:t xml:space="preserve"> </w:t>
      </w:r>
      <w:r w:rsidRPr="00876EB8">
        <w:rPr>
          <w:rFonts w:cstheme="minorHAnsi"/>
          <w:color w:val="000000"/>
          <w:sz w:val="24"/>
          <w:szCs w:val="24"/>
        </w:rPr>
        <w:t>inizio dell'assenza nei seguenti casi:</w:t>
      </w:r>
      <w:r w:rsidRPr="00876EB8">
        <w:rPr>
          <w:rFonts w:cstheme="minorHAnsi"/>
          <w:color w:val="000000"/>
          <w:sz w:val="24"/>
          <w:szCs w:val="24"/>
        </w:rPr>
        <w:br/>
      </w:r>
      <w:r w:rsidR="00876EB8">
        <w:rPr>
          <w:rFonts w:cstheme="minorHAnsi"/>
          <w:color w:val="000000"/>
          <w:sz w:val="24"/>
          <w:szCs w:val="24"/>
        </w:rPr>
        <w:t xml:space="preserve">- </w:t>
      </w:r>
      <w:r w:rsidRPr="00876EB8">
        <w:rPr>
          <w:rFonts w:cstheme="minorHAnsi"/>
          <w:color w:val="000000"/>
          <w:sz w:val="24"/>
          <w:szCs w:val="24"/>
        </w:rPr>
        <w:t>sostituzione di lavoratori la cui assenza sia programmata (per i livelli 5, 6 e 7</w:t>
      </w:r>
      <w:r w:rsidR="00876EB8" w:rsidRPr="00876EB8">
        <w:rPr>
          <w:rFonts w:cstheme="minorHAnsi"/>
          <w:color w:val="000000"/>
          <w:sz w:val="24"/>
          <w:szCs w:val="24"/>
        </w:rPr>
        <w:t xml:space="preserve"> </w:t>
      </w:r>
      <w:r w:rsidRPr="00876EB8">
        <w:rPr>
          <w:rFonts w:cstheme="minorHAnsi"/>
          <w:color w:val="000000"/>
          <w:sz w:val="24"/>
          <w:szCs w:val="24"/>
        </w:rPr>
        <w:t>l'affiancamento può essere portato fino a 6 mesi);</w:t>
      </w:r>
      <w:r w:rsidRPr="00876EB8">
        <w:rPr>
          <w:rFonts w:cstheme="minorHAnsi"/>
          <w:color w:val="000000"/>
          <w:sz w:val="24"/>
          <w:szCs w:val="24"/>
        </w:rPr>
        <w:br/>
      </w:r>
      <w:r w:rsidR="00876EB8">
        <w:rPr>
          <w:rFonts w:cstheme="minorHAnsi"/>
          <w:color w:val="000000"/>
          <w:sz w:val="24"/>
          <w:szCs w:val="24"/>
        </w:rPr>
        <w:t xml:space="preserve">- </w:t>
      </w:r>
      <w:r w:rsidRPr="00876EB8">
        <w:rPr>
          <w:rFonts w:cstheme="minorHAnsi"/>
          <w:color w:val="000000"/>
          <w:sz w:val="24"/>
          <w:szCs w:val="24"/>
        </w:rPr>
        <w:t>sostituzione di lavoratori in congedo di maternità o parentale</w:t>
      </w:r>
    </w:p>
    <w:p w14:paraId="0EBBFD6F" w14:textId="77777777" w:rsidR="00D368B8" w:rsidRPr="00E97BC4" w:rsidRDefault="00D368B8" w:rsidP="00E97BC4">
      <w:pPr>
        <w:spacing w:after="0" w:line="276" w:lineRule="auto"/>
        <w:rPr>
          <w:rFonts w:cstheme="minorHAnsi"/>
          <w:sz w:val="24"/>
          <w:szCs w:val="24"/>
        </w:rPr>
      </w:pPr>
    </w:p>
    <w:p w14:paraId="26E08EC9" w14:textId="77777777" w:rsidR="00876EB8" w:rsidRDefault="00A53D14" w:rsidP="00876EB8">
      <w:pPr>
        <w:spacing w:after="0" w:line="276" w:lineRule="auto"/>
        <w:jc w:val="both"/>
        <w:rPr>
          <w:rFonts w:cstheme="minorHAnsi"/>
          <w:b/>
          <w:bCs/>
          <w:color w:val="000000"/>
          <w:sz w:val="24"/>
          <w:szCs w:val="24"/>
        </w:rPr>
      </w:pPr>
      <w:r w:rsidRPr="00E97BC4">
        <w:rPr>
          <w:rFonts w:cstheme="minorHAnsi"/>
          <w:b/>
          <w:bCs/>
          <w:color w:val="000000"/>
          <w:sz w:val="24"/>
          <w:szCs w:val="24"/>
        </w:rPr>
        <w:t>Periodo di prova</w:t>
      </w:r>
    </w:p>
    <w:p w14:paraId="1FEFED31" w14:textId="1794EF94" w:rsidR="00A53D14" w:rsidRDefault="00A53D14" w:rsidP="00876EB8">
      <w:pPr>
        <w:spacing w:after="0" w:line="276" w:lineRule="auto"/>
        <w:jc w:val="both"/>
        <w:rPr>
          <w:rFonts w:cstheme="minorHAnsi"/>
          <w:color w:val="000000"/>
          <w:sz w:val="24"/>
          <w:szCs w:val="24"/>
        </w:rPr>
      </w:pPr>
      <w:r w:rsidRPr="00E97BC4">
        <w:rPr>
          <w:rFonts w:cstheme="minorHAnsi"/>
          <w:color w:val="000000"/>
          <w:sz w:val="24"/>
          <w:szCs w:val="24"/>
        </w:rPr>
        <w:t>La durata del periodo di prova non può superare i limiti previsti per le assunzioni a</w:t>
      </w:r>
      <w:r w:rsidR="0028535C" w:rsidRPr="00E97BC4">
        <w:rPr>
          <w:rFonts w:cstheme="minorHAnsi"/>
          <w:color w:val="000000"/>
          <w:sz w:val="24"/>
          <w:szCs w:val="24"/>
        </w:rPr>
        <w:t xml:space="preserve"> </w:t>
      </w:r>
      <w:r w:rsidRPr="00E97BC4">
        <w:rPr>
          <w:rFonts w:cstheme="minorHAnsi"/>
          <w:color w:val="000000"/>
          <w:sz w:val="24"/>
          <w:szCs w:val="24"/>
        </w:rPr>
        <w:t>tempo indeterminato; in</w:t>
      </w:r>
      <w:r w:rsidR="0028535C" w:rsidRPr="00E97BC4">
        <w:rPr>
          <w:rFonts w:cstheme="minorHAnsi"/>
          <w:color w:val="000000"/>
          <w:sz w:val="24"/>
          <w:szCs w:val="24"/>
        </w:rPr>
        <w:t xml:space="preserve"> </w:t>
      </w:r>
      <w:r w:rsidRPr="00E97BC4">
        <w:rPr>
          <w:rFonts w:cstheme="minorHAnsi"/>
          <w:color w:val="000000"/>
          <w:sz w:val="24"/>
          <w:szCs w:val="24"/>
        </w:rPr>
        <w:t>caso di riassunzione per le medesime mansioni non è previsto</w:t>
      </w:r>
      <w:r w:rsidR="00D368B8" w:rsidRPr="00E97BC4">
        <w:rPr>
          <w:rFonts w:cstheme="minorHAnsi"/>
          <w:color w:val="000000"/>
          <w:sz w:val="24"/>
          <w:szCs w:val="24"/>
        </w:rPr>
        <w:t xml:space="preserve"> </w:t>
      </w:r>
      <w:r w:rsidRPr="00E97BC4">
        <w:rPr>
          <w:rFonts w:cstheme="minorHAnsi"/>
          <w:color w:val="000000"/>
          <w:sz w:val="24"/>
          <w:szCs w:val="24"/>
        </w:rPr>
        <w:t>un nuovo periodo di prova.</w:t>
      </w:r>
    </w:p>
    <w:p w14:paraId="47B7AE2C" w14:textId="77777777" w:rsidR="00876EB8" w:rsidRPr="00E97BC4" w:rsidRDefault="00876EB8" w:rsidP="00876EB8">
      <w:pPr>
        <w:spacing w:after="0" w:line="276" w:lineRule="auto"/>
        <w:jc w:val="both"/>
        <w:rPr>
          <w:rFonts w:cstheme="minorHAnsi"/>
          <w:color w:val="000000"/>
          <w:sz w:val="24"/>
          <w:szCs w:val="24"/>
        </w:rPr>
      </w:pPr>
    </w:p>
    <w:p w14:paraId="22686DD4" w14:textId="343D23E9" w:rsidR="00A53D14" w:rsidRDefault="00A53D14" w:rsidP="00E97BC4">
      <w:pPr>
        <w:spacing w:after="0" w:line="276" w:lineRule="auto"/>
        <w:rPr>
          <w:rFonts w:cstheme="minorHAnsi"/>
          <w:color w:val="000000"/>
          <w:sz w:val="24"/>
          <w:szCs w:val="24"/>
        </w:rPr>
      </w:pPr>
      <w:r w:rsidRPr="00E97BC4">
        <w:rPr>
          <w:rFonts w:cstheme="minorHAnsi"/>
          <w:b/>
          <w:bCs/>
          <w:color w:val="000000"/>
          <w:sz w:val="24"/>
          <w:szCs w:val="24"/>
        </w:rPr>
        <w:t>Malattia</w:t>
      </w:r>
      <w:r w:rsidRPr="00E97BC4">
        <w:rPr>
          <w:rFonts w:cstheme="minorHAnsi"/>
          <w:color w:val="000000"/>
          <w:sz w:val="24"/>
          <w:szCs w:val="24"/>
        </w:rPr>
        <w:br/>
        <w:t xml:space="preserve">In caso di malattia </w:t>
      </w:r>
      <w:proofErr w:type="spellStart"/>
      <w:r w:rsidRPr="00E97BC4">
        <w:rPr>
          <w:rFonts w:cstheme="minorHAnsi"/>
          <w:color w:val="000000"/>
          <w:sz w:val="24"/>
          <w:szCs w:val="24"/>
        </w:rPr>
        <w:t>ed</w:t>
      </w:r>
      <w:proofErr w:type="spellEnd"/>
      <w:r w:rsidRPr="00E97BC4">
        <w:rPr>
          <w:rFonts w:cstheme="minorHAnsi"/>
          <w:color w:val="000000"/>
          <w:sz w:val="24"/>
          <w:szCs w:val="24"/>
        </w:rPr>
        <w:t xml:space="preserve"> infortunio non sul lavoro, la conservazione del posto:</w:t>
      </w:r>
      <w:r w:rsidRPr="00E97BC4">
        <w:rPr>
          <w:rFonts w:cstheme="minorHAnsi"/>
          <w:color w:val="000000"/>
          <w:sz w:val="24"/>
          <w:szCs w:val="24"/>
        </w:rPr>
        <w:br/>
        <w:t>- è limitata ad un periodo massimo pari a 1/3 della durata del contratto iniziale;</w:t>
      </w:r>
      <w:r w:rsidRPr="00E97BC4">
        <w:rPr>
          <w:rFonts w:cstheme="minorHAnsi"/>
          <w:color w:val="000000"/>
          <w:sz w:val="24"/>
          <w:szCs w:val="24"/>
        </w:rPr>
        <w:br/>
        <w:t>- non si estende oltre la scadenza del termine apposto al contratto;</w:t>
      </w:r>
      <w:r w:rsidRPr="00E97BC4">
        <w:rPr>
          <w:rFonts w:cstheme="minorHAnsi"/>
          <w:color w:val="000000"/>
          <w:sz w:val="24"/>
          <w:szCs w:val="24"/>
        </w:rPr>
        <w:br/>
        <w:t>- non può superare la durata prevista per i lavoratori a tempo indetermina</w:t>
      </w:r>
      <w:r w:rsidR="00876EB8">
        <w:rPr>
          <w:rFonts w:cstheme="minorHAnsi"/>
          <w:color w:val="000000"/>
          <w:sz w:val="24"/>
          <w:szCs w:val="24"/>
        </w:rPr>
        <w:t>to.</w:t>
      </w:r>
    </w:p>
    <w:p w14:paraId="39AE4198" w14:textId="77777777" w:rsidR="00876EB8" w:rsidRPr="00E97BC4" w:rsidRDefault="00876EB8" w:rsidP="00E97BC4">
      <w:pPr>
        <w:spacing w:after="0" w:line="276" w:lineRule="auto"/>
        <w:rPr>
          <w:rFonts w:cstheme="minorHAnsi"/>
          <w:color w:val="000000"/>
          <w:sz w:val="24"/>
          <w:szCs w:val="24"/>
        </w:rPr>
      </w:pPr>
    </w:p>
    <w:p w14:paraId="5289F784" w14:textId="77777777" w:rsidR="00876EB8" w:rsidRDefault="001B5A02" w:rsidP="00876EB8">
      <w:pPr>
        <w:spacing w:after="0" w:line="276" w:lineRule="auto"/>
        <w:jc w:val="both"/>
        <w:rPr>
          <w:rFonts w:cstheme="minorHAnsi"/>
          <w:b/>
          <w:bCs/>
          <w:color w:val="000000"/>
          <w:sz w:val="24"/>
          <w:szCs w:val="24"/>
        </w:rPr>
      </w:pPr>
      <w:r w:rsidRPr="00E97BC4">
        <w:rPr>
          <w:rFonts w:cstheme="minorHAnsi"/>
          <w:b/>
          <w:bCs/>
          <w:color w:val="000000"/>
          <w:sz w:val="24"/>
          <w:szCs w:val="24"/>
        </w:rPr>
        <w:t>Successione di contratto</w:t>
      </w:r>
    </w:p>
    <w:p w14:paraId="382EE596" w14:textId="77777777" w:rsidR="00876EB8" w:rsidRDefault="001B5A02" w:rsidP="00876EB8">
      <w:pPr>
        <w:spacing w:after="0" w:line="276" w:lineRule="auto"/>
        <w:jc w:val="both"/>
        <w:rPr>
          <w:rFonts w:cstheme="minorHAnsi"/>
          <w:color w:val="000000"/>
          <w:sz w:val="24"/>
          <w:szCs w:val="24"/>
        </w:rPr>
      </w:pPr>
      <w:r w:rsidRPr="00E97BC4">
        <w:rPr>
          <w:rFonts w:cstheme="minorHAnsi"/>
          <w:color w:val="000000"/>
          <w:sz w:val="24"/>
          <w:szCs w:val="24"/>
        </w:rPr>
        <w:t>In caso di riassunzione a termine dello stesso lavoratore, le fattispecie per le quali non</w:t>
      </w:r>
      <w:r w:rsidRPr="00E97BC4">
        <w:rPr>
          <w:rFonts w:cstheme="minorHAnsi"/>
          <w:color w:val="000000"/>
          <w:sz w:val="24"/>
          <w:szCs w:val="24"/>
        </w:rPr>
        <w:br/>
        <w:t>trovano applicazione gli intervalli temporali previsti dalla legge sono le seguenti:</w:t>
      </w:r>
      <w:r w:rsidRPr="00E97BC4">
        <w:rPr>
          <w:rFonts w:cstheme="minorHAnsi"/>
          <w:color w:val="000000"/>
          <w:sz w:val="24"/>
          <w:szCs w:val="24"/>
        </w:rPr>
        <w:br/>
        <w:t>- per lo svolgimento delle attività stagionali;</w:t>
      </w:r>
    </w:p>
    <w:p w14:paraId="4BD71EA4" w14:textId="7A2A6B07" w:rsidR="00876EB8" w:rsidRDefault="001B5A02" w:rsidP="00876EB8">
      <w:pPr>
        <w:spacing w:after="0" w:line="276" w:lineRule="auto"/>
        <w:jc w:val="both"/>
        <w:rPr>
          <w:rFonts w:cstheme="minorHAnsi"/>
          <w:color w:val="000000"/>
          <w:sz w:val="24"/>
          <w:szCs w:val="24"/>
        </w:rPr>
      </w:pPr>
      <w:r w:rsidRPr="00E97BC4">
        <w:rPr>
          <w:rFonts w:cstheme="minorHAnsi"/>
          <w:color w:val="000000"/>
          <w:sz w:val="24"/>
          <w:szCs w:val="24"/>
        </w:rPr>
        <w:t>- sostituzione di lavoratori assenti;</w:t>
      </w:r>
    </w:p>
    <w:p w14:paraId="4C9C26F6" w14:textId="77777777" w:rsidR="00876EB8" w:rsidRDefault="001B5A02" w:rsidP="00876EB8">
      <w:pPr>
        <w:spacing w:after="0" w:line="276" w:lineRule="auto"/>
        <w:jc w:val="both"/>
        <w:rPr>
          <w:rFonts w:cstheme="minorHAnsi"/>
          <w:color w:val="000000"/>
          <w:sz w:val="24"/>
          <w:szCs w:val="24"/>
        </w:rPr>
      </w:pPr>
      <w:r w:rsidRPr="00E97BC4">
        <w:rPr>
          <w:rFonts w:cstheme="minorHAnsi"/>
          <w:color w:val="000000"/>
          <w:sz w:val="24"/>
          <w:szCs w:val="24"/>
        </w:rPr>
        <w:t xml:space="preserve">- assunzione di lavoratori in </w:t>
      </w:r>
      <w:proofErr w:type="spellStart"/>
      <w:r w:rsidRPr="00E97BC4">
        <w:rPr>
          <w:rFonts w:cstheme="minorHAnsi"/>
          <w:color w:val="000000"/>
          <w:sz w:val="24"/>
          <w:szCs w:val="24"/>
        </w:rPr>
        <w:t>Cig</w:t>
      </w:r>
      <w:proofErr w:type="spellEnd"/>
      <w:r w:rsidRPr="00E97BC4">
        <w:rPr>
          <w:rFonts w:cstheme="minorHAnsi"/>
          <w:color w:val="000000"/>
          <w:sz w:val="24"/>
          <w:szCs w:val="24"/>
        </w:rPr>
        <w:t xml:space="preserve"> presso altra azienda;</w:t>
      </w:r>
    </w:p>
    <w:p w14:paraId="6CA57EB3" w14:textId="77777777" w:rsidR="00876EB8" w:rsidRDefault="001B5A02" w:rsidP="00876EB8">
      <w:pPr>
        <w:spacing w:after="0" w:line="276" w:lineRule="auto"/>
        <w:jc w:val="both"/>
        <w:rPr>
          <w:rFonts w:cstheme="minorHAnsi"/>
          <w:color w:val="000000"/>
          <w:sz w:val="24"/>
          <w:szCs w:val="24"/>
        </w:rPr>
      </w:pPr>
      <w:r w:rsidRPr="00E97BC4">
        <w:rPr>
          <w:rFonts w:cstheme="minorHAnsi"/>
          <w:color w:val="000000"/>
          <w:sz w:val="24"/>
          <w:szCs w:val="24"/>
        </w:rPr>
        <w:t>- assunzione di soggetti percettori dell'NASPI;</w:t>
      </w:r>
    </w:p>
    <w:p w14:paraId="7438639C" w14:textId="5C8B0425" w:rsidR="001B5A02" w:rsidRDefault="001B5A02" w:rsidP="00876EB8">
      <w:pPr>
        <w:spacing w:after="0" w:line="276" w:lineRule="auto"/>
        <w:jc w:val="both"/>
        <w:rPr>
          <w:rFonts w:cstheme="minorHAnsi"/>
          <w:color w:val="000000"/>
          <w:sz w:val="24"/>
          <w:szCs w:val="24"/>
        </w:rPr>
      </w:pPr>
      <w:r w:rsidRPr="00E97BC4">
        <w:rPr>
          <w:rFonts w:cstheme="minorHAnsi"/>
          <w:color w:val="000000"/>
          <w:sz w:val="24"/>
          <w:szCs w:val="24"/>
        </w:rPr>
        <w:t>- disoccupati oltre 50 anni di età.</w:t>
      </w:r>
    </w:p>
    <w:p w14:paraId="5C2AF8F9" w14:textId="77777777" w:rsidR="00876EB8" w:rsidRPr="00E97BC4" w:rsidRDefault="00876EB8" w:rsidP="00876EB8">
      <w:pPr>
        <w:spacing w:after="0" w:line="276" w:lineRule="auto"/>
        <w:jc w:val="both"/>
        <w:rPr>
          <w:rFonts w:cstheme="minorHAnsi"/>
          <w:color w:val="000000"/>
          <w:sz w:val="24"/>
          <w:szCs w:val="24"/>
        </w:rPr>
      </w:pPr>
    </w:p>
    <w:p w14:paraId="5567F2C9" w14:textId="77777777" w:rsidR="00876EB8" w:rsidRDefault="001B5A02" w:rsidP="00876EB8">
      <w:pPr>
        <w:spacing w:after="0" w:line="276" w:lineRule="auto"/>
        <w:jc w:val="both"/>
        <w:rPr>
          <w:rFonts w:cstheme="minorHAnsi"/>
          <w:b/>
          <w:bCs/>
          <w:color w:val="000000"/>
          <w:sz w:val="24"/>
          <w:szCs w:val="24"/>
        </w:rPr>
      </w:pPr>
      <w:r w:rsidRPr="00E97BC4">
        <w:rPr>
          <w:rFonts w:cstheme="minorHAnsi"/>
          <w:b/>
          <w:bCs/>
          <w:color w:val="000000"/>
          <w:sz w:val="24"/>
          <w:szCs w:val="24"/>
        </w:rPr>
        <w:t>Diritto di precedenza</w:t>
      </w:r>
    </w:p>
    <w:p w14:paraId="24775729" w14:textId="67FC76C9" w:rsidR="001B5A02" w:rsidRPr="00E97BC4" w:rsidRDefault="001B5A02" w:rsidP="00876EB8">
      <w:pPr>
        <w:spacing w:after="0" w:line="276" w:lineRule="auto"/>
        <w:jc w:val="both"/>
        <w:rPr>
          <w:rFonts w:cstheme="minorHAnsi"/>
          <w:color w:val="000000"/>
          <w:sz w:val="24"/>
          <w:szCs w:val="24"/>
        </w:rPr>
      </w:pPr>
      <w:r w:rsidRPr="00E97BC4">
        <w:rPr>
          <w:rFonts w:cstheme="minorHAnsi"/>
          <w:color w:val="000000"/>
          <w:sz w:val="24"/>
          <w:szCs w:val="24"/>
        </w:rPr>
        <w:t>Il lavoratore che</w:t>
      </w:r>
      <w:r w:rsidR="00876EB8">
        <w:rPr>
          <w:rFonts w:cstheme="minorHAnsi"/>
          <w:color w:val="000000"/>
          <w:sz w:val="24"/>
          <w:szCs w:val="24"/>
        </w:rPr>
        <w:t>,</w:t>
      </w:r>
      <w:r w:rsidRPr="00E97BC4">
        <w:rPr>
          <w:rFonts w:cstheme="minorHAnsi"/>
          <w:color w:val="000000"/>
          <w:sz w:val="24"/>
          <w:szCs w:val="24"/>
        </w:rPr>
        <w:t xml:space="preserve"> nell'esecuzione di uno o più contratti a termine nella stessa azienda</w:t>
      </w:r>
      <w:r w:rsidR="00D368B8" w:rsidRPr="00E97BC4">
        <w:rPr>
          <w:rFonts w:cstheme="minorHAnsi"/>
          <w:color w:val="000000"/>
          <w:sz w:val="24"/>
          <w:szCs w:val="24"/>
        </w:rPr>
        <w:t xml:space="preserve"> </w:t>
      </w:r>
      <w:r w:rsidRPr="00E97BC4">
        <w:rPr>
          <w:rFonts w:cstheme="minorHAnsi"/>
          <w:color w:val="000000"/>
          <w:sz w:val="24"/>
          <w:szCs w:val="24"/>
        </w:rPr>
        <w:t>abbia prestato attività lavorativa per un periodo superiore a 12 mesi, ha diritto di</w:t>
      </w:r>
      <w:r w:rsidR="00D368B8" w:rsidRPr="00E97BC4">
        <w:rPr>
          <w:rFonts w:cstheme="minorHAnsi"/>
          <w:color w:val="000000"/>
          <w:sz w:val="24"/>
          <w:szCs w:val="24"/>
        </w:rPr>
        <w:t xml:space="preserve"> </w:t>
      </w:r>
      <w:r w:rsidRPr="00E97BC4">
        <w:rPr>
          <w:rFonts w:cstheme="minorHAnsi"/>
          <w:color w:val="000000"/>
          <w:sz w:val="24"/>
          <w:szCs w:val="24"/>
        </w:rPr>
        <w:t>precedenza nelle assunzioni a tempo</w:t>
      </w:r>
      <w:r w:rsidR="00D368B8" w:rsidRPr="00E97BC4">
        <w:rPr>
          <w:rFonts w:cstheme="minorHAnsi"/>
          <w:color w:val="000000"/>
          <w:sz w:val="24"/>
          <w:szCs w:val="24"/>
        </w:rPr>
        <w:t xml:space="preserve"> </w:t>
      </w:r>
      <w:r w:rsidRPr="00E97BC4">
        <w:rPr>
          <w:rFonts w:cstheme="minorHAnsi"/>
          <w:color w:val="000000"/>
          <w:sz w:val="24"/>
          <w:szCs w:val="24"/>
        </w:rPr>
        <w:t>indeterminato, riferite alle stesse mansioni,</w:t>
      </w:r>
      <w:r w:rsidR="00D368B8" w:rsidRPr="00E97BC4">
        <w:rPr>
          <w:rFonts w:cstheme="minorHAnsi"/>
          <w:color w:val="000000"/>
          <w:sz w:val="24"/>
          <w:szCs w:val="24"/>
        </w:rPr>
        <w:t xml:space="preserve"> </w:t>
      </w:r>
      <w:r w:rsidRPr="00E97BC4">
        <w:rPr>
          <w:rFonts w:cstheme="minorHAnsi"/>
          <w:color w:val="000000"/>
          <w:sz w:val="24"/>
          <w:szCs w:val="24"/>
        </w:rPr>
        <w:t>effettuate nei 12 mesi successivi, a condizione che manifesti la sua volontà per iscritto</w:t>
      </w:r>
      <w:r w:rsidR="00D368B8" w:rsidRPr="00E97BC4">
        <w:rPr>
          <w:rFonts w:cstheme="minorHAnsi"/>
          <w:color w:val="000000"/>
          <w:sz w:val="24"/>
          <w:szCs w:val="24"/>
        </w:rPr>
        <w:t xml:space="preserve"> </w:t>
      </w:r>
      <w:r w:rsidRPr="00E97BC4">
        <w:rPr>
          <w:rFonts w:cstheme="minorHAnsi"/>
          <w:color w:val="000000"/>
          <w:sz w:val="24"/>
          <w:szCs w:val="24"/>
        </w:rPr>
        <w:t>entro 6 mesi dalla cessazione dal rapporto.</w:t>
      </w:r>
      <w:r w:rsidRPr="00E97BC4">
        <w:rPr>
          <w:rFonts w:cstheme="minorHAnsi"/>
          <w:color w:val="000000"/>
          <w:sz w:val="24"/>
          <w:szCs w:val="24"/>
        </w:rPr>
        <w:br/>
      </w:r>
      <w:r w:rsidR="00876EB8">
        <w:rPr>
          <w:rFonts w:cstheme="minorHAnsi"/>
          <w:color w:val="000000"/>
          <w:sz w:val="24"/>
          <w:szCs w:val="24"/>
        </w:rPr>
        <w:t>P</w:t>
      </w:r>
      <w:r w:rsidR="00876EB8" w:rsidRPr="00E97BC4">
        <w:rPr>
          <w:rFonts w:cstheme="minorHAnsi"/>
          <w:color w:val="000000"/>
          <w:sz w:val="24"/>
          <w:szCs w:val="24"/>
        </w:rPr>
        <w:t>er esercitare il diritto di precedenza</w:t>
      </w:r>
      <w:r w:rsidR="00876EB8">
        <w:rPr>
          <w:rFonts w:cstheme="minorHAnsi"/>
          <w:color w:val="000000"/>
          <w:sz w:val="24"/>
          <w:szCs w:val="24"/>
        </w:rPr>
        <w:t>,</w:t>
      </w:r>
      <w:r w:rsidR="00876EB8" w:rsidRPr="00E97BC4">
        <w:rPr>
          <w:rFonts w:cstheme="minorHAnsi"/>
          <w:color w:val="000000"/>
          <w:sz w:val="24"/>
          <w:szCs w:val="24"/>
        </w:rPr>
        <w:t xml:space="preserve"> </w:t>
      </w:r>
      <w:r w:rsidR="00876EB8">
        <w:rPr>
          <w:rFonts w:cstheme="minorHAnsi"/>
          <w:color w:val="000000"/>
          <w:sz w:val="24"/>
          <w:szCs w:val="24"/>
        </w:rPr>
        <w:t>i</w:t>
      </w:r>
      <w:r w:rsidRPr="00E97BC4">
        <w:rPr>
          <w:rFonts w:cstheme="minorHAnsi"/>
          <w:color w:val="000000"/>
          <w:sz w:val="24"/>
          <w:szCs w:val="24"/>
        </w:rPr>
        <w:t>l lavoratore stagionale deve esprimere per iscritto</w:t>
      </w:r>
      <w:r w:rsidR="00D368B8" w:rsidRPr="00E97BC4">
        <w:rPr>
          <w:rFonts w:cstheme="minorHAnsi"/>
          <w:color w:val="000000"/>
          <w:sz w:val="24"/>
          <w:szCs w:val="24"/>
        </w:rPr>
        <w:t xml:space="preserve"> </w:t>
      </w:r>
      <w:r w:rsidRPr="00E97BC4">
        <w:rPr>
          <w:rFonts w:cstheme="minorHAnsi"/>
          <w:color w:val="000000"/>
          <w:sz w:val="24"/>
          <w:szCs w:val="24"/>
        </w:rPr>
        <w:t>la sua volontà in tal senso entro 3 mesi dalla cessazione del rapporto.</w:t>
      </w:r>
    </w:p>
    <w:p w14:paraId="4580D01A" w14:textId="2A64E109" w:rsidR="001B5A02" w:rsidRDefault="00876EB8" w:rsidP="00876EB8">
      <w:pPr>
        <w:spacing w:after="0" w:line="276" w:lineRule="auto"/>
        <w:jc w:val="both"/>
        <w:rPr>
          <w:rFonts w:cstheme="minorHAnsi"/>
          <w:color w:val="000000"/>
          <w:sz w:val="24"/>
          <w:szCs w:val="24"/>
        </w:rPr>
      </w:pPr>
      <w:r>
        <w:rPr>
          <w:rFonts w:cstheme="minorHAnsi"/>
          <w:color w:val="000000"/>
          <w:sz w:val="24"/>
          <w:szCs w:val="24"/>
        </w:rPr>
        <w:t xml:space="preserve">Il </w:t>
      </w:r>
      <w:r w:rsidR="001B5A02" w:rsidRPr="00E97BC4">
        <w:rPr>
          <w:rFonts w:cstheme="minorHAnsi"/>
          <w:color w:val="000000"/>
          <w:sz w:val="24"/>
          <w:szCs w:val="24"/>
        </w:rPr>
        <w:t>diritto di precedenza troverà applicazione, per quanto possibile, nel cantiere dove ha</w:t>
      </w:r>
      <w:r w:rsidR="001B5A02" w:rsidRPr="00E97BC4">
        <w:rPr>
          <w:rFonts w:cstheme="minorHAnsi"/>
          <w:color w:val="000000"/>
          <w:sz w:val="24"/>
          <w:szCs w:val="24"/>
        </w:rPr>
        <w:br/>
        <w:t>prestato servizio</w:t>
      </w:r>
      <w:r>
        <w:rPr>
          <w:rFonts w:cstheme="minorHAnsi"/>
          <w:color w:val="000000"/>
          <w:sz w:val="24"/>
          <w:szCs w:val="24"/>
        </w:rPr>
        <w:t>.</w:t>
      </w:r>
    </w:p>
    <w:p w14:paraId="2FD19439" w14:textId="77777777" w:rsidR="00876EB8" w:rsidRPr="00E97BC4" w:rsidRDefault="00876EB8" w:rsidP="00876EB8">
      <w:pPr>
        <w:spacing w:after="0" w:line="276" w:lineRule="auto"/>
        <w:jc w:val="both"/>
        <w:rPr>
          <w:rFonts w:cstheme="minorHAnsi"/>
          <w:sz w:val="24"/>
          <w:szCs w:val="24"/>
        </w:rPr>
      </w:pPr>
    </w:p>
    <w:p w14:paraId="548ABD59" w14:textId="49331AB9" w:rsidR="008D04BF" w:rsidRPr="00E97BC4" w:rsidRDefault="008636EC" w:rsidP="00E97BC4">
      <w:pPr>
        <w:pStyle w:val="Corpotesto"/>
        <w:spacing w:after="0" w:line="276" w:lineRule="auto"/>
        <w:ind w:right="675"/>
        <w:jc w:val="both"/>
        <w:rPr>
          <w:rFonts w:eastAsia="Times New Roman" w:cstheme="minorHAnsi"/>
          <w:b/>
          <w:bCs/>
          <w:sz w:val="24"/>
          <w:szCs w:val="24"/>
          <w:lang w:eastAsia="it-IT" w:bidi="it-IT"/>
        </w:rPr>
      </w:pPr>
      <w:r w:rsidRPr="00E97BC4">
        <w:rPr>
          <w:rFonts w:cstheme="minorHAnsi"/>
          <w:b/>
          <w:bCs/>
          <w:sz w:val="24"/>
          <w:szCs w:val="24"/>
        </w:rPr>
        <w:t>Art.16 Contratti di Somministrazione a Tempo Determinato</w:t>
      </w:r>
      <w:r w:rsidR="00D368B8" w:rsidRPr="00E97BC4">
        <w:rPr>
          <w:rFonts w:cstheme="minorHAnsi"/>
          <w:sz w:val="24"/>
          <w:szCs w:val="24"/>
        </w:rPr>
        <w:t xml:space="preserve"> </w:t>
      </w:r>
      <w:r w:rsidR="00876EB8">
        <w:rPr>
          <w:rFonts w:cstheme="minorHAnsi"/>
          <w:sz w:val="24"/>
          <w:szCs w:val="24"/>
        </w:rPr>
        <w:t>–</w:t>
      </w:r>
      <w:r w:rsidR="00D368B8" w:rsidRPr="00E97BC4">
        <w:rPr>
          <w:rFonts w:cstheme="minorHAnsi"/>
          <w:sz w:val="24"/>
          <w:szCs w:val="24"/>
        </w:rPr>
        <w:t xml:space="preserve"> </w:t>
      </w:r>
      <w:r w:rsidR="00876EB8">
        <w:rPr>
          <w:rFonts w:eastAsia="Times New Roman" w:cstheme="minorHAnsi"/>
          <w:b/>
          <w:bCs/>
          <w:sz w:val="24"/>
          <w:szCs w:val="24"/>
          <w:lang w:eastAsia="it-IT" w:bidi="it-IT"/>
        </w:rPr>
        <w:t>percentuali di utilizzo</w:t>
      </w:r>
    </w:p>
    <w:p w14:paraId="5A3A2D0D" w14:textId="77777777" w:rsidR="00E35555" w:rsidRDefault="00A53D14" w:rsidP="00876EB8">
      <w:pPr>
        <w:spacing w:after="0" w:line="276" w:lineRule="auto"/>
        <w:jc w:val="both"/>
        <w:rPr>
          <w:rFonts w:cstheme="minorHAnsi"/>
          <w:color w:val="000000"/>
          <w:sz w:val="24"/>
          <w:szCs w:val="24"/>
        </w:rPr>
      </w:pPr>
      <w:r w:rsidRPr="00E97BC4">
        <w:rPr>
          <w:rFonts w:cstheme="minorHAnsi"/>
          <w:color w:val="000000"/>
          <w:sz w:val="24"/>
          <w:szCs w:val="24"/>
        </w:rPr>
        <w:t>Il numero massimo di contratti a tempo determinato nonché di somministrazione che</w:t>
      </w:r>
      <w:r w:rsidRPr="00E97BC4">
        <w:rPr>
          <w:rFonts w:cstheme="minorHAnsi"/>
          <w:color w:val="000000"/>
          <w:sz w:val="24"/>
          <w:szCs w:val="24"/>
        </w:rPr>
        <w:br/>
        <w:t>possono essere stipulati è pari complessivamente al 35%</w:t>
      </w:r>
      <w:r w:rsidR="0028535C" w:rsidRPr="00E97BC4">
        <w:rPr>
          <w:rFonts w:cstheme="minorHAnsi"/>
          <w:color w:val="000000"/>
          <w:sz w:val="24"/>
          <w:szCs w:val="24"/>
        </w:rPr>
        <w:t xml:space="preserve"> </w:t>
      </w:r>
      <w:r w:rsidR="0028535C" w:rsidRPr="00E97BC4">
        <w:rPr>
          <w:rFonts w:cstheme="minorHAnsi"/>
          <w:color w:val="303030"/>
          <w:sz w:val="24"/>
          <w:szCs w:val="24"/>
          <w:shd w:val="clear" w:color="auto" w:fill="FFFFFF"/>
        </w:rPr>
        <w:t>(dal 30 % precedente)</w:t>
      </w:r>
      <w:r w:rsidRPr="00E97BC4">
        <w:rPr>
          <w:rFonts w:cstheme="minorHAnsi"/>
          <w:color w:val="000000"/>
          <w:sz w:val="24"/>
          <w:szCs w:val="24"/>
        </w:rPr>
        <w:t xml:space="preserve"> in media annua, riferita</w:t>
      </w:r>
      <w:r w:rsidR="00E35555">
        <w:rPr>
          <w:rFonts w:cstheme="minorHAnsi"/>
          <w:color w:val="000000"/>
          <w:sz w:val="24"/>
          <w:szCs w:val="24"/>
        </w:rPr>
        <w:t xml:space="preserve"> </w:t>
      </w:r>
      <w:r w:rsidRPr="00E97BC4">
        <w:rPr>
          <w:rFonts w:cstheme="minorHAnsi"/>
          <w:color w:val="000000"/>
          <w:sz w:val="24"/>
          <w:szCs w:val="24"/>
        </w:rPr>
        <w:t>all'anno solare precedente, del totale dei dipendenti in forza a tempo indeterminato, con</w:t>
      </w:r>
      <w:r w:rsidRPr="00E97BC4">
        <w:rPr>
          <w:rFonts w:cstheme="minorHAnsi"/>
          <w:color w:val="000000"/>
          <w:sz w:val="24"/>
          <w:szCs w:val="24"/>
        </w:rPr>
        <w:br/>
        <w:t>un tetto massimo 15% per il contratto di somministrazione.</w:t>
      </w:r>
    </w:p>
    <w:p w14:paraId="5D7C67B5" w14:textId="77777777" w:rsidR="00E35555" w:rsidRDefault="00A53D14" w:rsidP="00876EB8">
      <w:pPr>
        <w:spacing w:after="0" w:line="276" w:lineRule="auto"/>
        <w:jc w:val="both"/>
        <w:rPr>
          <w:rFonts w:cstheme="minorHAnsi"/>
          <w:color w:val="000000"/>
          <w:sz w:val="24"/>
          <w:szCs w:val="24"/>
        </w:rPr>
      </w:pPr>
      <w:r w:rsidRPr="00E97BC4">
        <w:rPr>
          <w:rFonts w:cstheme="minorHAnsi"/>
          <w:color w:val="000000"/>
          <w:sz w:val="24"/>
          <w:szCs w:val="24"/>
        </w:rPr>
        <w:lastRenderedPageBreak/>
        <w:t>Ai fini del calcolo delle percentuali di cui sopra, i lavoratori con contratto a tempo</w:t>
      </w:r>
      <w:r w:rsidR="0028535C" w:rsidRPr="00E97BC4">
        <w:rPr>
          <w:rFonts w:cstheme="minorHAnsi"/>
          <w:color w:val="000000"/>
          <w:sz w:val="24"/>
          <w:szCs w:val="24"/>
        </w:rPr>
        <w:t xml:space="preserve"> </w:t>
      </w:r>
      <w:r w:rsidRPr="00E97BC4">
        <w:rPr>
          <w:rFonts w:cstheme="minorHAnsi"/>
          <w:color w:val="000000"/>
          <w:sz w:val="24"/>
          <w:szCs w:val="24"/>
        </w:rPr>
        <w:t>parziale sono computati in proporzione al relativo orario di lavoro, con arrotondamento</w:t>
      </w:r>
      <w:r w:rsidR="00D368B8" w:rsidRPr="00E97BC4">
        <w:rPr>
          <w:rFonts w:cstheme="minorHAnsi"/>
          <w:color w:val="000000"/>
          <w:sz w:val="24"/>
          <w:szCs w:val="24"/>
        </w:rPr>
        <w:t xml:space="preserve"> </w:t>
      </w:r>
      <w:r w:rsidRPr="00E97BC4">
        <w:rPr>
          <w:rFonts w:cstheme="minorHAnsi"/>
          <w:color w:val="000000"/>
          <w:sz w:val="24"/>
          <w:szCs w:val="24"/>
        </w:rPr>
        <w:t>del decimale all'unità superiore qualora sia uguale o superiore a 0,50.</w:t>
      </w:r>
    </w:p>
    <w:p w14:paraId="348336D7" w14:textId="7EA4C05F" w:rsidR="00D368B8" w:rsidRDefault="00A53D14" w:rsidP="00876EB8">
      <w:pPr>
        <w:spacing w:after="0" w:line="276" w:lineRule="auto"/>
        <w:jc w:val="both"/>
        <w:rPr>
          <w:rFonts w:cstheme="minorHAnsi"/>
          <w:sz w:val="24"/>
          <w:szCs w:val="24"/>
        </w:rPr>
      </w:pPr>
      <w:r w:rsidRPr="00E97BC4">
        <w:rPr>
          <w:rFonts w:cstheme="minorHAnsi"/>
          <w:color w:val="000000"/>
          <w:sz w:val="24"/>
          <w:szCs w:val="24"/>
        </w:rPr>
        <w:t>Nel caso di costituzione di nuove imprese, per i primi 12 mesi, il limite si computa sul</w:t>
      </w:r>
      <w:r w:rsidR="00D368B8" w:rsidRPr="00E97BC4">
        <w:rPr>
          <w:rFonts w:cstheme="minorHAnsi"/>
          <w:color w:val="000000"/>
          <w:sz w:val="24"/>
          <w:szCs w:val="24"/>
        </w:rPr>
        <w:t xml:space="preserve"> </w:t>
      </w:r>
      <w:r w:rsidRPr="00E97BC4">
        <w:rPr>
          <w:rFonts w:cstheme="minorHAnsi"/>
          <w:color w:val="000000"/>
          <w:sz w:val="24"/>
          <w:szCs w:val="24"/>
        </w:rPr>
        <w:t>totale dei dipendenti in forza a tempo indeterminato al momento della stipula del nuovo</w:t>
      </w:r>
      <w:r w:rsidR="00D368B8" w:rsidRPr="00E97BC4">
        <w:rPr>
          <w:rFonts w:cstheme="minorHAnsi"/>
          <w:color w:val="000000"/>
          <w:sz w:val="24"/>
          <w:szCs w:val="24"/>
        </w:rPr>
        <w:t xml:space="preserve"> </w:t>
      </w:r>
      <w:r w:rsidRPr="00E97BC4">
        <w:rPr>
          <w:rFonts w:cstheme="minorHAnsi"/>
          <w:color w:val="000000"/>
          <w:sz w:val="24"/>
          <w:szCs w:val="24"/>
        </w:rPr>
        <w:t>contratto.</w:t>
      </w:r>
      <w:r w:rsidRPr="00E97BC4">
        <w:rPr>
          <w:rFonts w:cstheme="minorHAnsi"/>
          <w:color w:val="000000"/>
          <w:sz w:val="24"/>
          <w:szCs w:val="24"/>
        </w:rPr>
        <w:br/>
        <w:t>Nelle strutture che occupano fino a 20 dipendenti a tempo indeterminato possono</w:t>
      </w:r>
      <w:r w:rsidR="00D368B8" w:rsidRPr="00E97BC4">
        <w:rPr>
          <w:rFonts w:cstheme="minorHAnsi"/>
          <w:color w:val="000000"/>
          <w:sz w:val="24"/>
          <w:szCs w:val="24"/>
        </w:rPr>
        <w:t xml:space="preserve"> </w:t>
      </w:r>
      <w:r w:rsidRPr="00E97BC4">
        <w:rPr>
          <w:rFonts w:cstheme="minorHAnsi"/>
          <w:color w:val="000000"/>
          <w:sz w:val="24"/>
          <w:szCs w:val="24"/>
        </w:rPr>
        <w:t>essere stipulati un massimo di 10 contratti; in quelle fino a 10 dipendenti, la proporzione</w:t>
      </w:r>
      <w:r w:rsidR="00D368B8" w:rsidRPr="00E97BC4">
        <w:rPr>
          <w:rFonts w:cstheme="minorHAnsi"/>
          <w:color w:val="000000"/>
          <w:sz w:val="24"/>
          <w:szCs w:val="24"/>
        </w:rPr>
        <w:t xml:space="preserve"> </w:t>
      </w:r>
      <w:r w:rsidRPr="00E97BC4">
        <w:rPr>
          <w:rFonts w:cstheme="minorHAnsi"/>
          <w:color w:val="000000"/>
          <w:sz w:val="24"/>
          <w:szCs w:val="24"/>
        </w:rPr>
        <w:t>è di uno a uno.</w:t>
      </w:r>
      <w:r w:rsidRPr="00E97BC4">
        <w:rPr>
          <w:rFonts w:cstheme="minorHAnsi"/>
          <w:color w:val="000000"/>
          <w:sz w:val="24"/>
          <w:szCs w:val="24"/>
        </w:rPr>
        <w:br/>
        <w:t>Le proporzioni di cui sopra sono da riferire al singolo appalto</w:t>
      </w:r>
      <w:r w:rsidR="00D368B8" w:rsidRPr="00E97BC4">
        <w:rPr>
          <w:rFonts w:cstheme="minorHAnsi"/>
          <w:sz w:val="24"/>
          <w:szCs w:val="24"/>
        </w:rPr>
        <w:t>.</w:t>
      </w:r>
    </w:p>
    <w:p w14:paraId="1174E736" w14:textId="77777777" w:rsidR="00E35555" w:rsidRPr="00E97BC4" w:rsidRDefault="00E35555" w:rsidP="00876EB8">
      <w:pPr>
        <w:spacing w:after="0" w:line="276" w:lineRule="auto"/>
        <w:jc w:val="both"/>
        <w:rPr>
          <w:rFonts w:cstheme="minorHAnsi"/>
          <w:sz w:val="24"/>
          <w:szCs w:val="24"/>
        </w:rPr>
      </w:pPr>
    </w:p>
    <w:p w14:paraId="1CFD709B" w14:textId="3F2C38FB" w:rsidR="00F62CC2" w:rsidRPr="00E97BC4" w:rsidRDefault="008636EC" w:rsidP="00E97BC4">
      <w:pPr>
        <w:spacing w:after="0" w:line="276" w:lineRule="auto"/>
        <w:rPr>
          <w:rFonts w:cstheme="minorHAnsi"/>
          <w:sz w:val="24"/>
          <w:szCs w:val="24"/>
        </w:rPr>
      </w:pPr>
      <w:r w:rsidRPr="00E97BC4">
        <w:rPr>
          <w:rFonts w:cstheme="minorHAnsi"/>
          <w:b/>
          <w:bCs/>
          <w:sz w:val="24"/>
          <w:szCs w:val="24"/>
        </w:rPr>
        <w:t xml:space="preserve">Art.31 Orario di Lavoro </w:t>
      </w:r>
      <w:proofErr w:type="spellStart"/>
      <w:r w:rsidRPr="00E97BC4">
        <w:rPr>
          <w:rFonts w:cstheme="minorHAnsi"/>
          <w:b/>
          <w:bCs/>
          <w:sz w:val="24"/>
          <w:szCs w:val="24"/>
        </w:rPr>
        <w:t>Multiperiodale</w:t>
      </w:r>
      <w:proofErr w:type="spellEnd"/>
      <w:r w:rsidRPr="00E97BC4">
        <w:rPr>
          <w:rFonts w:cstheme="minorHAnsi"/>
          <w:b/>
          <w:bCs/>
          <w:sz w:val="24"/>
          <w:szCs w:val="24"/>
        </w:rPr>
        <w:t xml:space="preserve"> e Banca Ore</w:t>
      </w:r>
    </w:p>
    <w:p w14:paraId="4381CBA9" w14:textId="6672847C" w:rsidR="00F62CC2" w:rsidRDefault="008636EC" w:rsidP="00E35555">
      <w:pPr>
        <w:spacing w:after="0" w:line="276" w:lineRule="auto"/>
        <w:jc w:val="both"/>
        <w:rPr>
          <w:rFonts w:cstheme="minorHAnsi"/>
          <w:sz w:val="24"/>
          <w:szCs w:val="24"/>
        </w:rPr>
      </w:pPr>
      <w:r w:rsidRPr="00E97BC4">
        <w:rPr>
          <w:rFonts w:cstheme="minorHAnsi"/>
          <w:sz w:val="24"/>
          <w:szCs w:val="24"/>
        </w:rPr>
        <w:t xml:space="preserve">Viene demandata alla contrattazione di secondo livello la possibilità di sottoscrivere specifiche intese sul meccanismo della banca delle ore, con la possibilità di applicare lo strumento della banca ore anche </w:t>
      </w:r>
      <w:r w:rsidR="00E35555">
        <w:rPr>
          <w:rFonts w:cstheme="minorHAnsi"/>
          <w:sz w:val="24"/>
          <w:szCs w:val="24"/>
        </w:rPr>
        <w:t>ai</w:t>
      </w:r>
      <w:r w:rsidRPr="00E97BC4">
        <w:rPr>
          <w:rFonts w:cstheme="minorHAnsi"/>
          <w:sz w:val="24"/>
          <w:szCs w:val="24"/>
        </w:rPr>
        <w:t xml:space="preserve"> lavoratori part-time. </w:t>
      </w:r>
    </w:p>
    <w:p w14:paraId="2209E3E8" w14:textId="77777777" w:rsidR="00E35555" w:rsidRDefault="00E35555" w:rsidP="00E97BC4">
      <w:pPr>
        <w:spacing w:after="0" w:line="276" w:lineRule="auto"/>
        <w:rPr>
          <w:rFonts w:cstheme="minorHAnsi"/>
          <w:sz w:val="24"/>
          <w:szCs w:val="24"/>
        </w:rPr>
      </w:pPr>
    </w:p>
    <w:p w14:paraId="63259F50" w14:textId="1B761F71" w:rsidR="00F62CC2" w:rsidRPr="00E97BC4" w:rsidRDefault="008636EC" w:rsidP="00E97BC4">
      <w:pPr>
        <w:spacing w:after="0" w:line="276" w:lineRule="auto"/>
        <w:rPr>
          <w:rFonts w:cstheme="minorHAnsi"/>
          <w:sz w:val="24"/>
          <w:szCs w:val="24"/>
        </w:rPr>
      </w:pPr>
      <w:r w:rsidRPr="00E97BC4">
        <w:rPr>
          <w:rFonts w:cstheme="minorHAnsi"/>
          <w:b/>
          <w:bCs/>
          <w:sz w:val="24"/>
          <w:szCs w:val="24"/>
        </w:rPr>
        <w:t>Art.33 Contratto di Lavoro a Tempo Parziale</w:t>
      </w:r>
    </w:p>
    <w:p w14:paraId="2C03DD28" w14:textId="0C4F467B" w:rsidR="00EE79F9" w:rsidRPr="00E97BC4" w:rsidRDefault="008D04BF" w:rsidP="00E35555">
      <w:pPr>
        <w:pStyle w:val="NormaleWeb"/>
        <w:numPr>
          <w:ilvl w:val="0"/>
          <w:numId w:val="5"/>
        </w:numPr>
        <w:shd w:val="clear" w:color="auto" w:fill="FFFFFF"/>
        <w:spacing w:before="0" w:beforeAutospacing="0" w:after="0" w:afterAutospacing="0" w:line="276" w:lineRule="auto"/>
        <w:textAlignment w:val="baseline"/>
        <w:rPr>
          <w:rFonts w:asciiTheme="minorHAnsi" w:hAnsiTheme="minorHAnsi" w:cstheme="minorHAnsi"/>
          <w:color w:val="303030"/>
        </w:rPr>
      </w:pPr>
      <w:r w:rsidRPr="00E97BC4">
        <w:rPr>
          <w:rFonts w:asciiTheme="minorHAnsi" w:hAnsiTheme="minorHAnsi" w:cstheme="minorHAnsi"/>
          <w:color w:val="303030"/>
        </w:rPr>
        <w:t xml:space="preserve">Eliminati </w:t>
      </w:r>
      <w:r w:rsidR="00D368B8" w:rsidRPr="00E97BC4">
        <w:rPr>
          <w:rFonts w:asciiTheme="minorHAnsi" w:hAnsiTheme="minorHAnsi" w:cstheme="minorHAnsi"/>
          <w:color w:val="303030"/>
        </w:rPr>
        <w:t>i</w:t>
      </w:r>
      <w:r w:rsidRPr="00E97BC4">
        <w:rPr>
          <w:rFonts w:asciiTheme="minorHAnsi" w:hAnsiTheme="minorHAnsi" w:cstheme="minorHAnsi"/>
          <w:color w:val="303030"/>
        </w:rPr>
        <w:t xml:space="preserve"> riferimenti alle clausole flessibili </w:t>
      </w:r>
      <w:r w:rsidR="00E35555">
        <w:rPr>
          <w:rFonts w:asciiTheme="minorHAnsi" w:hAnsiTheme="minorHAnsi" w:cstheme="minorHAnsi"/>
          <w:color w:val="303030"/>
        </w:rPr>
        <w:t>confluite</w:t>
      </w:r>
      <w:r w:rsidRPr="00E97BC4">
        <w:rPr>
          <w:rFonts w:asciiTheme="minorHAnsi" w:hAnsiTheme="minorHAnsi" w:cstheme="minorHAnsi"/>
          <w:color w:val="303030"/>
        </w:rPr>
        <w:t xml:space="preserve"> in quelle elastiche</w:t>
      </w:r>
    </w:p>
    <w:p w14:paraId="5F67E8F2" w14:textId="584F97F3" w:rsidR="00EE79F9" w:rsidRPr="00E97BC4" w:rsidRDefault="00EE79F9" w:rsidP="00E35555">
      <w:pPr>
        <w:pStyle w:val="NormaleWeb"/>
        <w:numPr>
          <w:ilvl w:val="0"/>
          <w:numId w:val="5"/>
        </w:numPr>
        <w:shd w:val="clear" w:color="auto" w:fill="FFFFFF"/>
        <w:spacing w:before="0" w:beforeAutospacing="0" w:after="0" w:afterAutospacing="0" w:line="276" w:lineRule="auto"/>
        <w:jc w:val="both"/>
        <w:textAlignment w:val="baseline"/>
        <w:rPr>
          <w:rFonts w:asciiTheme="minorHAnsi" w:hAnsiTheme="minorHAnsi" w:cstheme="minorHAnsi"/>
          <w:color w:val="303030"/>
        </w:rPr>
      </w:pPr>
      <w:r w:rsidRPr="00E97BC4">
        <w:rPr>
          <w:rFonts w:asciiTheme="minorHAnsi" w:hAnsiTheme="minorHAnsi" w:cstheme="minorHAnsi"/>
          <w:color w:val="303030"/>
          <w:bdr w:val="none" w:sz="0" w:space="0" w:color="auto" w:frame="1"/>
        </w:rPr>
        <w:t>R</w:t>
      </w:r>
      <w:r w:rsidR="008D04BF" w:rsidRPr="00E97BC4">
        <w:rPr>
          <w:rFonts w:asciiTheme="minorHAnsi" w:hAnsiTheme="minorHAnsi" w:cstheme="minorHAnsi"/>
          <w:color w:val="303030"/>
          <w:bdr w:val="none" w:sz="0" w:space="0" w:color="auto" w:frame="1"/>
        </w:rPr>
        <w:t xml:space="preserve">idotti a 30 giorni </w:t>
      </w:r>
      <w:r w:rsidR="00D368B8" w:rsidRPr="00E97BC4">
        <w:rPr>
          <w:rFonts w:asciiTheme="minorHAnsi" w:hAnsiTheme="minorHAnsi" w:cstheme="minorHAnsi"/>
          <w:color w:val="303030"/>
          <w:bdr w:val="none" w:sz="0" w:space="0" w:color="auto" w:frame="1"/>
        </w:rPr>
        <w:t>(</w:t>
      </w:r>
      <w:r w:rsidR="008D04BF" w:rsidRPr="00E97BC4">
        <w:rPr>
          <w:rFonts w:asciiTheme="minorHAnsi" w:hAnsiTheme="minorHAnsi" w:cstheme="minorHAnsi"/>
          <w:color w:val="303030"/>
          <w:bdr w:val="none" w:sz="0" w:space="0" w:color="auto" w:frame="1"/>
        </w:rPr>
        <w:t>da 45</w:t>
      </w:r>
      <w:r w:rsidR="00D368B8" w:rsidRPr="00E97BC4">
        <w:rPr>
          <w:rFonts w:asciiTheme="minorHAnsi" w:hAnsiTheme="minorHAnsi" w:cstheme="minorHAnsi"/>
          <w:color w:val="303030"/>
          <w:bdr w:val="none" w:sz="0" w:space="0" w:color="auto" w:frame="1"/>
        </w:rPr>
        <w:t>)</w:t>
      </w:r>
      <w:r w:rsidR="008D04BF" w:rsidRPr="00E97BC4">
        <w:rPr>
          <w:rFonts w:asciiTheme="minorHAnsi" w:hAnsiTheme="minorHAnsi" w:cstheme="minorHAnsi"/>
          <w:color w:val="303030"/>
          <w:bdr w:val="none" w:sz="0" w:space="0" w:color="auto" w:frame="1"/>
        </w:rPr>
        <w:t xml:space="preserve"> i tempi della comunicazione al lavoratore</w:t>
      </w:r>
      <w:r w:rsidR="008D04BF" w:rsidRPr="00E97BC4">
        <w:rPr>
          <w:rFonts w:asciiTheme="minorHAnsi" w:hAnsiTheme="minorHAnsi" w:cstheme="minorHAnsi"/>
          <w:color w:val="303030"/>
        </w:rPr>
        <w:t xml:space="preserve"> in caso di trasformazione da tempo pieno a tempo parziale </w:t>
      </w:r>
    </w:p>
    <w:p w14:paraId="5999361C" w14:textId="7556C90F" w:rsidR="008D04BF" w:rsidRPr="00E97BC4" w:rsidRDefault="008D04BF" w:rsidP="00E35555">
      <w:pPr>
        <w:pStyle w:val="NormaleWeb"/>
        <w:numPr>
          <w:ilvl w:val="0"/>
          <w:numId w:val="5"/>
        </w:numPr>
        <w:shd w:val="clear" w:color="auto" w:fill="FFFFFF"/>
        <w:spacing w:before="0" w:beforeAutospacing="0" w:after="0" w:afterAutospacing="0" w:line="276" w:lineRule="auto"/>
        <w:textAlignment w:val="baseline"/>
        <w:rPr>
          <w:rFonts w:asciiTheme="minorHAnsi" w:hAnsiTheme="minorHAnsi" w:cstheme="minorHAnsi"/>
          <w:color w:val="303030"/>
        </w:rPr>
      </w:pPr>
      <w:r w:rsidRPr="00E97BC4">
        <w:rPr>
          <w:rFonts w:asciiTheme="minorHAnsi" w:hAnsiTheme="minorHAnsi" w:cstheme="minorHAnsi"/>
          <w:color w:val="303030"/>
        </w:rPr>
        <w:t xml:space="preserve">Estese le tipologie per la sospensione delle clausole elastiche a: </w:t>
      </w:r>
    </w:p>
    <w:p w14:paraId="299F2B60" w14:textId="1D6C4361" w:rsidR="008D04BF" w:rsidRPr="00E97BC4" w:rsidRDefault="008D04BF" w:rsidP="00E35555">
      <w:pPr>
        <w:pStyle w:val="NormaleWeb"/>
        <w:numPr>
          <w:ilvl w:val="1"/>
          <w:numId w:val="5"/>
        </w:numPr>
        <w:shd w:val="clear" w:color="auto" w:fill="FFFFFF"/>
        <w:spacing w:before="0" w:beforeAutospacing="0" w:after="0" w:afterAutospacing="0" w:line="276" w:lineRule="auto"/>
        <w:textAlignment w:val="baseline"/>
        <w:rPr>
          <w:rFonts w:asciiTheme="minorHAnsi" w:hAnsiTheme="minorHAnsi" w:cstheme="minorHAnsi"/>
          <w:color w:val="303030"/>
        </w:rPr>
      </w:pPr>
      <w:r w:rsidRPr="00E97BC4">
        <w:rPr>
          <w:rFonts w:asciiTheme="minorHAnsi" w:hAnsiTheme="minorHAnsi" w:cstheme="minorHAnsi"/>
          <w:color w:val="303030"/>
        </w:rPr>
        <w:t>casi di patologie gravi di parenti di I grado e affini;</w:t>
      </w:r>
    </w:p>
    <w:p w14:paraId="3FD9B059" w14:textId="5D61AEB0" w:rsidR="008D04BF" w:rsidRPr="00E97BC4" w:rsidRDefault="008D04BF" w:rsidP="00E35555">
      <w:pPr>
        <w:pStyle w:val="NormaleWeb"/>
        <w:numPr>
          <w:ilvl w:val="1"/>
          <w:numId w:val="5"/>
        </w:numPr>
        <w:shd w:val="clear" w:color="auto" w:fill="FFFFFF"/>
        <w:spacing w:before="0" w:beforeAutospacing="0" w:after="0" w:afterAutospacing="0" w:line="276" w:lineRule="auto"/>
        <w:textAlignment w:val="baseline"/>
        <w:rPr>
          <w:rFonts w:asciiTheme="minorHAnsi" w:hAnsiTheme="minorHAnsi" w:cstheme="minorHAnsi"/>
          <w:color w:val="303030"/>
        </w:rPr>
      </w:pPr>
      <w:r w:rsidRPr="00E97BC4">
        <w:rPr>
          <w:rFonts w:asciiTheme="minorHAnsi" w:hAnsiTheme="minorHAnsi" w:cstheme="minorHAnsi"/>
          <w:color w:val="303030"/>
        </w:rPr>
        <w:t xml:space="preserve">figli conviventi sotto i 13 anni; </w:t>
      </w:r>
    </w:p>
    <w:p w14:paraId="4DF403CC" w14:textId="07777699" w:rsidR="008D04BF" w:rsidRPr="00E97BC4" w:rsidRDefault="008D04BF" w:rsidP="00E35555">
      <w:pPr>
        <w:pStyle w:val="NormaleWeb"/>
        <w:numPr>
          <w:ilvl w:val="1"/>
          <w:numId w:val="5"/>
        </w:numPr>
        <w:shd w:val="clear" w:color="auto" w:fill="FFFFFF"/>
        <w:spacing w:before="0" w:beforeAutospacing="0" w:after="0" w:afterAutospacing="0" w:line="276" w:lineRule="auto"/>
        <w:textAlignment w:val="baseline"/>
        <w:rPr>
          <w:rFonts w:asciiTheme="minorHAnsi" w:hAnsiTheme="minorHAnsi" w:cstheme="minorHAnsi"/>
          <w:color w:val="303030"/>
        </w:rPr>
      </w:pPr>
      <w:r w:rsidRPr="00E97BC4">
        <w:rPr>
          <w:rFonts w:asciiTheme="minorHAnsi" w:hAnsiTheme="minorHAnsi" w:cstheme="minorHAnsi"/>
          <w:color w:val="303030"/>
        </w:rPr>
        <w:t>figli conviventi portatori di handicap;</w:t>
      </w:r>
    </w:p>
    <w:p w14:paraId="5A709C0B" w14:textId="0D0D8B33" w:rsidR="008D04BF" w:rsidRPr="00E97BC4" w:rsidRDefault="008D04BF" w:rsidP="00E35555">
      <w:pPr>
        <w:pStyle w:val="NormaleWeb"/>
        <w:numPr>
          <w:ilvl w:val="1"/>
          <w:numId w:val="5"/>
        </w:numPr>
        <w:shd w:val="clear" w:color="auto" w:fill="FFFFFF"/>
        <w:spacing w:before="0" w:beforeAutospacing="0" w:after="0" w:afterAutospacing="0" w:line="276" w:lineRule="auto"/>
        <w:textAlignment w:val="baseline"/>
        <w:rPr>
          <w:rFonts w:asciiTheme="minorHAnsi" w:hAnsiTheme="minorHAnsi" w:cstheme="minorHAnsi"/>
          <w:color w:val="303030"/>
        </w:rPr>
      </w:pPr>
      <w:r w:rsidRPr="00E97BC4">
        <w:rPr>
          <w:rFonts w:asciiTheme="minorHAnsi" w:hAnsiTheme="minorHAnsi" w:cstheme="minorHAnsi"/>
          <w:color w:val="303030"/>
        </w:rPr>
        <w:t>lavoratori studenti.</w:t>
      </w:r>
    </w:p>
    <w:p w14:paraId="2D1F37FA" w14:textId="5BA1DF2B" w:rsidR="008D04BF" w:rsidRPr="00E97BC4" w:rsidRDefault="008D04BF" w:rsidP="00E35555">
      <w:pPr>
        <w:pStyle w:val="NormaleWeb"/>
        <w:numPr>
          <w:ilvl w:val="0"/>
          <w:numId w:val="5"/>
        </w:numPr>
        <w:shd w:val="clear" w:color="auto" w:fill="FFFFFF"/>
        <w:spacing w:before="0" w:beforeAutospacing="0" w:after="0" w:afterAutospacing="0" w:line="276" w:lineRule="auto"/>
        <w:textAlignment w:val="baseline"/>
        <w:rPr>
          <w:rFonts w:asciiTheme="minorHAnsi" w:hAnsiTheme="minorHAnsi" w:cstheme="minorHAnsi"/>
          <w:color w:val="303030"/>
        </w:rPr>
      </w:pPr>
      <w:r w:rsidRPr="00E97BC4">
        <w:rPr>
          <w:rFonts w:asciiTheme="minorHAnsi" w:hAnsiTheme="minorHAnsi" w:cstheme="minorHAnsi"/>
          <w:color w:val="303030"/>
        </w:rPr>
        <w:t>Modificata la modalità di comunicazione da parte dell’azienda alle OO.SS. dell’informativa sull’utilizzo del tempo parziale e </w:t>
      </w:r>
      <w:r w:rsidRPr="00E97BC4">
        <w:rPr>
          <w:rFonts w:asciiTheme="minorHAnsi" w:hAnsiTheme="minorHAnsi" w:cstheme="minorHAnsi"/>
          <w:color w:val="303030"/>
          <w:bdr w:val="none" w:sz="0" w:space="0" w:color="auto" w:frame="1"/>
        </w:rPr>
        <w:t>inserita la possibilità di avviare, su richiesta sindacale, un esame congiunto per valutare le possibilità di consolidamento orario</w:t>
      </w:r>
      <w:r w:rsidRPr="00E97BC4">
        <w:rPr>
          <w:rFonts w:asciiTheme="minorHAnsi" w:hAnsiTheme="minorHAnsi" w:cstheme="minorHAnsi"/>
          <w:color w:val="303030"/>
        </w:rPr>
        <w:t>.</w:t>
      </w:r>
    </w:p>
    <w:p w14:paraId="74A347B5" w14:textId="77777777" w:rsidR="00CD5D76" w:rsidRPr="00E97BC4" w:rsidRDefault="00CD5D76" w:rsidP="00E97BC4">
      <w:pPr>
        <w:spacing w:after="0" w:line="276" w:lineRule="auto"/>
        <w:rPr>
          <w:rFonts w:cstheme="minorHAnsi"/>
          <w:sz w:val="24"/>
          <w:szCs w:val="24"/>
        </w:rPr>
      </w:pPr>
    </w:p>
    <w:p w14:paraId="3AA770DA" w14:textId="1DA0F51D" w:rsidR="00F62CC2" w:rsidRPr="00E97BC4" w:rsidRDefault="008636EC" w:rsidP="00E97BC4">
      <w:pPr>
        <w:spacing w:after="0" w:line="276" w:lineRule="auto"/>
        <w:rPr>
          <w:rFonts w:cstheme="minorHAnsi"/>
          <w:b/>
          <w:bCs/>
          <w:sz w:val="24"/>
          <w:szCs w:val="24"/>
        </w:rPr>
      </w:pPr>
      <w:r w:rsidRPr="00E97BC4">
        <w:rPr>
          <w:rFonts w:cstheme="minorHAnsi"/>
          <w:b/>
          <w:bCs/>
          <w:sz w:val="24"/>
          <w:szCs w:val="24"/>
        </w:rPr>
        <w:t>Art.48 Licenziamento per mancanze</w:t>
      </w:r>
    </w:p>
    <w:p w14:paraId="2770E4BC" w14:textId="77777777" w:rsidR="00CA1E33" w:rsidRPr="00E97BC4" w:rsidRDefault="008636EC" w:rsidP="00E97BC4">
      <w:pPr>
        <w:spacing w:after="0" w:line="276" w:lineRule="auto"/>
        <w:jc w:val="both"/>
        <w:rPr>
          <w:rFonts w:eastAsia="Calibri" w:cstheme="minorHAnsi"/>
          <w:sz w:val="24"/>
          <w:szCs w:val="24"/>
        </w:rPr>
      </w:pPr>
      <w:r w:rsidRPr="00E97BC4">
        <w:rPr>
          <w:rFonts w:cstheme="minorHAnsi"/>
          <w:sz w:val="24"/>
          <w:szCs w:val="24"/>
        </w:rPr>
        <w:t>Si potranno licenziare senza preavviso e con trattenuta i lavorator</w:t>
      </w:r>
      <w:r w:rsidR="008D04BF" w:rsidRPr="00E97BC4">
        <w:rPr>
          <w:rFonts w:cstheme="minorHAnsi"/>
          <w:sz w:val="24"/>
          <w:szCs w:val="24"/>
        </w:rPr>
        <w:t>i</w:t>
      </w:r>
      <w:r w:rsidRPr="00E97BC4">
        <w:rPr>
          <w:rFonts w:cstheme="minorHAnsi"/>
          <w:sz w:val="24"/>
          <w:szCs w:val="24"/>
        </w:rPr>
        <w:t xml:space="preserve"> che non si presentano sul posto di lavoro per 10 giorni continuativi senza alcuna giustificazione. </w:t>
      </w:r>
      <w:r w:rsidR="00CA1E33" w:rsidRPr="00E97BC4">
        <w:rPr>
          <w:rFonts w:eastAsia="Calibri" w:cstheme="minorHAnsi"/>
          <w:sz w:val="24"/>
          <w:szCs w:val="24"/>
        </w:rPr>
        <w:t>In tale ipotesi di licenziamento senza preavviso, il datore di lavoro tratterrà, a titolo di penale, una somma pari all’indennità sostitutiva del preavviso dovuta per il licenziamento.</w:t>
      </w:r>
    </w:p>
    <w:p w14:paraId="63A3BC0D" w14:textId="3103C049" w:rsidR="00F62CC2" w:rsidRPr="00E97BC4" w:rsidRDefault="00F62CC2" w:rsidP="00E97BC4">
      <w:pPr>
        <w:spacing w:after="0" w:line="276" w:lineRule="auto"/>
        <w:rPr>
          <w:rFonts w:cstheme="minorHAnsi"/>
          <w:sz w:val="24"/>
          <w:szCs w:val="24"/>
        </w:rPr>
      </w:pPr>
    </w:p>
    <w:p w14:paraId="45A8FC11" w14:textId="0C17FFAB" w:rsidR="00F62CC2" w:rsidRPr="00E97BC4" w:rsidRDefault="008636EC" w:rsidP="00E97BC4">
      <w:pPr>
        <w:spacing w:after="0" w:line="276" w:lineRule="auto"/>
        <w:rPr>
          <w:rFonts w:cstheme="minorHAnsi"/>
          <w:sz w:val="24"/>
          <w:szCs w:val="24"/>
        </w:rPr>
      </w:pPr>
      <w:r w:rsidRPr="00E97BC4">
        <w:rPr>
          <w:rFonts w:cstheme="minorHAnsi"/>
          <w:b/>
          <w:bCs/>
          <w:sz w:val="24"/>
          <w:szCs w:val="24"/>
        </w:rPr>
        <w:t>Art.51 Trattamento per Malattia e Infortunio</w:t>
      </w:r>
    </w:p>
    <w:p w14:paraId="6B330314" w14:textId="4A96C94B" w:rsidR="00C948CC" w:rsidRPr="00E97BC4" w:rsidRDefault="00E35555" w:rsidP="00E35555">
      <w:pPr>
        <w:pStyle w:val="NormaleWeb"/>
        <w:shd w:val="clear" w:color="auto" w:fill="FFFFFF"/>
        <w:spacing w:before="0" w:beforeAutospacing="0" w:after="0" w:afterAutospacing="0" w:line="276" w:lineRule="auto"/>
        <w:jc w:val="both"/>
        <w:textAlignment w:val="baseline"/>
        <w:rPr>
          <w:rFonts w:asciiTheme="minorHAnsi" w:hAnsiTheme="minorHAnsi" w:cstheme="minorHAnsi"/>
          <w:color w:val="303030"/>
        </w:rPr>
      </w:pPr>
      <w:r w:rsidRPr="00E35555">
        <w:rPr>
          <w:rStyle w:val="Enfasigrassetto"/>
          <w:rFonts w:asciiTheme="minorHAnsi" w:hAnsiTheme="minorHAnsi" w:cstheme="minorHAnsi"/>
          <w:b w:val="0"/>
          <w:bCs w:val="0"/>
          <w:color w:val="303030"/>
          <w:bdr w:val="none" w:sz="0" w:space="0" w:color="auto" w:frame="1"/>
        </w:rPr>
        <w:t>V</w:t>
      </w:r>
      <w:r w:rsidR="00C948CC" w:rsidRPr="00E35555">
        <w:rPr>
          <w:rStyle w:val="Enfasigrassetto"/>
          <w:rFonts w:asciiTheme="minorHAnsi" w:hAnsiTheme="minorHAnsi" w:cstheme="minorHAnsi"/>
          <w:b w:val="0"/>
          <w:bCs w:val="0"/>
          <w:color w:val="303030"/>
          <w:bdr w:val="none" w:sz="0" w:space="0" w:color="auto" w:frame="1"/>
        </w:rPr>
        <w:t>iene</w:t>
      </w:r>
      <w:r w:rsidR="00C948CC" w:rsidRPr="00E97BC4">
        <w:rPr>
          <w:rStyle w:val="Enfasigrassetto"/>
          <w:rFonts w:asciiTheme="minorHAnsi" w:hAnsiTheme="minorHAnsi" w:cstheme="minorHAnsi"/>
          <w:b w:val="0"/>
          <w:bCs w:val="0"/>
          <w:color w:val="303030"/>
          <w:bdr w:val="none" w:sz="0" w:space="0" w:color="auto" w:frame="1"/>
        </w:rPr>
        <w:t xml:space="preserve"> </w:t>
      </w:r>
      <w:r w:rsidR="00C948CC" w:rsidRPr="00E97BC4">
        <w:rPr>
          <w:rFonts w:asciiTheme="minorHAnsi" w:hAnsiTheme="minorHAnsi" w:cstheme="minorHAnsi"/>
          <w:color w:val="303030"/>
        </w:rPr>
        <w:t xml:space="preserve">precisato che la comunicazione </w:t>
      </w:r>
      <w:r w:rsidRPr="00E97BC4">
        <w:rPr>
          <w:rFonts w:asciiTheme="minorHAnsi" w:hAnsiTheme="minorHAnsi" w:cstheme="minorHAnsi"/>
          <w:color w:val="303030"/>
        </w:rPr>
        <w:t xml:space="preserve">di assenza per malattia </w:t>
      </w:r>
      <w:r w:rsidR="00C948CC" w:rsidRPr="00E97BC4">
        <w:rPr>
          <w:rFonts w:asciiTheme="minorHAnsi" w:hAnsiTheme="minorHAnsi" w:cstheme="minorHAnsi"/>
          <w:color w:val="303030"/>
        </w:rPr>
        <w:t xml:space="preserve">da parte del lavoratore deve essere comunicata </w:t>
      </w:r>
      <w:r w:rsidR="00C948CC" w:rsidRPr="00E35555">
        <w:rPr>
          <w:rFonts w:asciiTheme="minorHAnsi" w:hAnsiTheme="minorHAnsi" w:cstheme="minorHAnsi"/>
          <w:color w:val="303030"/>
        </w:rPr>
        <w:t>prima dell’inizio dell’orario di lavoro</w:t>
      </w:r>
      <w:r w:rsidR="00C948CC" w:rsidRPr="00E97BC4">
        <w:rPr>
          <w:rFonts w:asciiTheme="minorHAnsi" w:hAnsiTheme="minorHAnsi" w:cstheme="minorHAnsi"/>
          <w:color w:val="303030"/>
        </w:rPr>
        <w:t xml:space="preserve"> e </w:t>
      </w:r>
      <w:r>
        <w:rPr>
          <w:rFonts w:asciiTheme="minorHAnsi" w:hAnsiTheme="minorHAnsi" w:cstheme="minorHAnsi"/>
          <w:color w:val="303030"/>
        </w:rPr>
        <w:t xml:space="preserve">viene introdotto l’obbligo del </w:t>
      </w:r>
      <w:r w:rsidR="00C948CC" w:rsidRPr="00E97BC4">
        <w:rPr>
          <w:rFonts w:asciiTheme="minorHAnsi" w:hAnsiTheme="minorHAnsi" w:cstheme="minorHAnsi"/>
          <w:color w:val="303030"/>
        </w:rPr>
        <w:t xml:space="preserve">lavoratore </w:t>
      </w:r>
      <w:r>
        <w:rPr>
          <w:rFonts w:asciiTheme="minorHAnsi" w:hAnsiTheme="minorHAnsi" w:cstheme="minorHAnsi"/>
          <w:color w:val="303030"/>
        </w:rPr>
        <w:t>di</w:t>
      </w:r>
      <w:r w:rsidR="00C948CC" w:rsidRPr="00E97BC4">
        <w:rPr>
          <w:rFonts w:asciiTheme="minorHAnsi" w:hAnsiTheme="minorHAnsi" w:cstheme="minorHAnsi"/>
          <w:color w:val="303030"/>
        </w:rPr>
        <w:t xml:space="preserve"> fornire il numero del protocollo del certificato medico.</w:t>
      </w:r>
    </w:p>
    <w:p w14:paraId="5B362754" w14:textId="3103CC4D" w:rsidR="00F62CC2" w:rsidRDefault="00CD5D76" w:rsidP="00E35555">
      <w:pPr>
        <w:spacing w:after="0" w:line="276" w:lineRule="auto"/>
        <w:jc w:val="both"/>
        <w:rPr>
          <w:rFonts w:cstheme="minorHAnsi"/>
          <w:sz w:val="24"/>
          <w:szCs w:val="24"/>
        </w:rPr>
      </w:pPr>
      <w:r w:rsidRPr="00E97BC4">
        <w:rPr>
          <w:rFonts w:cstheme="minorHAnsi"/>
          <w:sz w:val="24"/>
          <w:szCs w:val="24"/>
        </w:rPr>
        <w:t>A</w:t>
      </w:r>
      <w:r w:rsidR="008636EC" w:rsidRPr="00E97BC4">
        <w:rPr>
          <w:rFonts w:cstheme="minorHAnsi"/>
          <w:sz w:val="24"/>
          <w:szCs w:val="24"/>
        </w:rPr>
        <w:t xml:space="preserve">d ONBSI viene assegnato il compito di </w:t>
      </w:r>
      <w:r w:rsidR="008636EC" w:rsidRPr="00E35555">
        <w:rPr>
          <w:rFonts w:cstheme="minorHAnsi"/>
          <w:sz w:val="24"/>
          <w:szCs w:val="24"/>
        </w:rPr>
        <w:t xml:space="preserve">costituire </w:t>
      </w:r>
      <w:r w:rsidR="00E35555" w:rsidRPr="00E35555">
        <w:rPr>
          <w:rFonts w:cstheme="minorHAnsi"/>
          <w:sz w:val="24"/>
          <w:szCs w:val="24"/>
        </w:rPr>
        <w:t>entro dicembre 2021</w:t>
      </w:r>
      <w:r w:rsidR="00E35555">
        <w:rPr>
          <w:rFonts w:cstheme="minorHAnsi"/>
          <w:sz w:val="24"/>
          <w:szCs w:val="24"/>
        </w:rPr>
        <w:t xml:space="preserve"> </w:t>
      </w:r>
      <w:r w:rsidR="008636EC" w:rsidRPr="00E35555">
        <w:rPr>
          <w:rFonts w:cstheme="minorHAnsi"/>
          <w:sz w:val="24"/>
          <w:szCs w:val="24"/>
        </w:rPr>
        <w:t>una</w:t>
      </w:r>
      <w:r w:rsidR="008636EC" w:rsidRPr="00E97BC4">
        <w:rPr>
          <w:rFonts w:cstheme="minorHAnsi"/>
          <w:sz w:val="24"/>
          <w:szCs w:val="24"/>
        </w:rPr>
        <w:t xml:space="preserve"> Commissione paritetica</w:t>
      </w:r>
      <w:r w:rsidR="00C948CC" w:rsidRPr="00E97BC4">
        <w:rPr>
          <w:rFonts w:cstheme="minorHAnsi"/>
          <w:color w:val="303030"/>
          <w:sz w:val="24"/>
          <w:szCs w:val="24"/>
          <w:u w:val="single"/>
          <w:bdr w:val="none" w:sz="0" w:space="0" w:color="auto" w:frame="1"/>
        </w:rPr>
        <w:t xml:space="preserve"> </w:t>
      </w:r>
      <w:r w:rsidR="00E35555">
        <w:rPr>
          <w:rFonts w:cstheme="minorHAnsi"/>
          <w:sz w:val="24"/>
          <w:szCs w:val="24"/>
        </w:rPr>
        <w:t>per</w:t>
      </w:r>
      <w:r w:rsidR="008636EC" w:rsidRPr="00E97BC4">
        <w:rPr>
          <w:rFonts w:cstheme="minorHAnsi"/>
          <w:sz w:val="24"/>
          <w:szCs w:val="24"/>
        </w:rPr>
        <w:t xml:space="preserve"> analizzare il fenomeno delle malattie nel </w:t>
      </w:r>
      <w:r w:rsidR="00E35555">
        <w:rPr>
          <w:rFonts w:cstheme="minorHAnsi"/>
          <w:sz w:val="24"/>
          <w:szCs w:val="24"/>
        </w:rPr>
        <w:t>s</w:t>
      </w:r>
      <w:r w:rsidR="008636EC" w:rsidRPr="00E97BC4">
        <w:rPr>
          <w:rFonts w:cstheme="minorHAnsi"/>
          <w:sz w:val="24"/>
          <w:szCs w:val="24"/>
        </w:rPr>
        <w:t xml:space="preserve">ettore. I risultati della ricerca verranno messi a disposizione delle Parti per eventuali modifiche normative sul fenomeno dell’assenteismo dovuto alle cosiddette “micro-malattie”. </w:t>
      </w:r>
      <w:r w:rsidR="00F62CC2" w:rsidRPr="00E97BC4">
        <w:rPr>
          <w:rFonts w:cstheme="minorHAnsi"/>
          <w:sz w:val="24"/>
          <w:szCs w:val="24"/>
        </w:rPr>
        <w:t xml:space="preserve"> </w:t>
      </w:r>
    </w:p>
    <w:p w14:paraId="79C16CA0" w14:textId="0C714158" w:rsidR="00E35555" w:rsidRDefault="00E35555" w:rsidP="00E35555">
      <w:pPr>
        <w:spacing w:after="0" w:line="276" w:lineRule="auto"/>
        <w:jc w:val="both"/>
        <w:rPr>
          <w:rFonts w:cstheme="minorHAnsi"/>
          <w:sz w:val="24"/>
          <w:szCs w:val="24"/>
        </w:rPr>
      </w:pPr>
    </w:p>
    <w:p w14:paraId="6FE49353" w14:textId="77777777" w:rsidR="00E35555" w:rsidRPr="00E97BC4" w:rsidRDefault="00E35555" w:rsidP="00E35555">
      <w:pPr>
        <w:spacing w:after="0" w:line="276" w:lineRule="auto"/>
        <w:jc w:val="both"/>
        <w:rPr>
          <w:rFonts w:cstheme="minorHAnsi"/>
          <w:sz w:val="24"/>
          <w:szCs w:val="24"/>
        </w:rPr>
      </w:pPr>
    </w:p>
    <w:p w14:paraId="3E1A5015" w14:textId="4CFED330" w:rsidR="00CD5D76" w:rsidRPr="00E97BC4" w:rsidRDefault="008636EC" w:rsidP="00E97BC4">
      <w:pPr>
        <w:spacing w:after="0" w:line="276" w:lineRule="auto"/>
        <w:rPr>
          <w:rFonts w:cstheme="minorHAnsi"/>
          <w:sz w:val="24"/>
          <w:szCs w:val="24"/>
        </w:rPr>
      </w:pPr>
      <w:r w:rsidRPr="00E97BC4">
        <w:rPr>
          <w:rFonts w:cstheme="minorHAnsi"/>
          <w:b/>
          <w:bCs/>
          <w:sz w:val="24"/>
          <w:szCs w:val="24"/>
        </w:rPr>
        <w:lastRenderedPageBreak/>
        <w:t xml:space="preserve">Art.66 </w:t>
      </w:r>
      <w:proofErr w:type="spellStart"/>
      <w:r w:rsidRPr="00E97BC4">
        <w:rPr>
          <w:rFonts w:cstheme="minorHAnsi"/>
          <w:b/>
          <w:bCs/>
          <w:sz w:val="24"/>
          <w:szCs w:val="24"/>
        </w:rPr>
        <w:t>Onbsi</w:t>
      </w:r>
      <w:proofErr w:type="spellEnd"/>
      <w:r w:rsidRPr="00E97BC4">
        <w:rPr>
          <w:rFonts w:cstheme="minorHAnsi"/>
          <w:b/>
          <w:bCs/>
          <w:sz w:val="24"/>
          <w:szCs w:val="24"/>
        </w:rPr>
        <w:t xml:space="preserve"> e Asim</w:t>
      </w:r>
    </w:p>
    <w:p w14:paraId="14F8D481" w14:textId="6F6BAD7C" w:rsidR="008636EC" w:rsidRPr="00E97BC4" w:rsidRDefault="008636EC" w:rsidP="00E35555">
      <w:pPr>
        <w:spacing w:after="0" w:line="276" w:lineRule="auto"/>
        <w:jc w:val="both"/>
        <w:rPr>
          <w:rFonts w:cstheme="minorHAnsi"/>
          <w:sz w:val="24"/>
          <w:szCs w:val="24"/>
        </w:rPr>
      </w:pPr>
      <w:r w:rsidRPr="00E97BC4">
        <w:rPr>
          <w:rFonts w:cstheme="minorHAnsi"/>
          <w:sz w:val="24"/>
          <w:szCs w:val="24"/>
        </w:rPr>
        <w:t>Le Parti hanno convenuto di rilanciare e valorizzare le strutture bilaterali (Fondo ASIM e ONBSI) costituendo una Commissione paritetica con il compito di aggiornare mission e governance degli Enti</w:t>
      </w:r>
      <w:r w:rsidR="00E35555">
        <w:rPr>
          <w:rFonts w:cstheme="minorHAnsi"/>
          <w:sz w:val="24"/>
          <w:szCs w:val="24"/>
        </w:rPr>
        <w:t>.</w:t>
      </w:r>
    </w:p>
    <w:p w14:paraId="6C529E05" w14:textId="7B7E9612" w:rsidR="00F62CC2" w:rsidRPr="00E97BC4" w:rsidRDefault="00F62CC2" w:rsidP="00E97BC4">
      <w:pPr>
        <w:spacing w:after="0" w:line="276" w:lineRule="auto"/>
        <w:rPr>
          <w:rFonts w:cstheme="minorHAnsi"/>
          <w:sz w:val="24"/>
          <w:szCs w:val="24"/>
        </w:rPr>
      </w:pPr>
    </w:p>
    <w:p w14:paraId="42503324" w14:textId="6A98BD3C" w:rsidR="00F62CC2" w:rsidRPr="00E97BC4" w:rsidRDefault="008D04BF" w:rsidP="00E97BC4">
      <w:pPr>
        <w:spacing w:after="0" w:line="276" w:lineRule="auto"/>
        <w:rPr>
          <w:rFonts w:cstheme="minorHAnsi"/>
          <w:sz w:val="24"/>
          <w:szCs w:val="24"/>
        </w:rPr>
      </w:pPr>
      <w:r w:rsidRPr="00E97BC4">
        <w:rPr>
          <w:rFonts w:cstheme="minorHAnsi"/>
          <w:sz w:val="24"/>
          <w:szCs w:val="24"/>
        </w:rPr>
        <w:t xml:space="preserve">Allegate tabelle economiche </w:t>
      </w:r>
    </w:p>
    <w:p w14:paraId="1F7939E7" w14:textId="207552A8" w:rsidR="00CD5D76" w:rsidRDefault="00CD5D76"/>
    <w:p w14:paraId="7F531661" w14:textId="757E83A8" w:rsidR="008636EC" w:rsidRDefault="008636EC">
      <w:r w:rsidRPr="008636EC">
        <w:rPr>
          <w:rFonts w:ascii="Calibri" w:eastAsia="Calibri" w:hAnsi="Calibri" w:cs="Calibri"/>
          <w:noProof/>
          <w:color w:val="0070C0"/>
        </w:rPr>
        <w:drawing>
          <wp:inline distT="0" distB="0" distL="0" distR="0" wp14:anchorId="78ED1CD2" wp14:editId="3B77943C">
            <wp:extent cx="5359791" cy="249860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7336" cy="2511445"/>
                    </a:xfrm>
                    <a:prstGeom prst="rect">
                      <a:avLst/>
                    </a:prstGeom>
                    <a:noFill/>
                    <a:ln>
                      <a:noFill/>
                    </a:ln>
                  </pic:spPr>
                </pic:pic>
              </a:graphicData>
            </a:graphic>
          </wp:inline>
        </w:drawing>
      </w:r>
    </w:p>
    <w:p w14:paraId="27A34D00" w14:textId="71DF101F" w:rsidR="008636EC" w:rsidRPr="008636EC" w:rsidRDefault="008636EC" w:rsidP="008636EC">
      <w:pPr>
        <w:spacing w:after="0"/>
        <w:jc w:val="both"/>
        <w:rPr>
          <w:rFonts w:ascii="Calibri" w:eastAsia="Calibri" w:hAnsi="Calibri" w:cs="Calibri"/>
          <w:b/>
          <w:bCs/>
          <w:color w:val="0070C0"/>
        </w:rPr>
      </w:pPr>
      <w:r w:rsidRPr="00D368B8">
        <w:rPr>
          <w:rFonts w:ascii="Calibri" w:eastAsia="Calibri" w:hAnsi="Calibri" w:cs="Calibri"/>
          <w:b/>
          <w:bCs/>
        </w:rPr>
        <w:t>Con decorrenza 1</w:t>
      </w:r>
      <w:r w:rsidR="00A16BDE">
        <w:rPr>
          <w:rFonts w:ascii="Calibri" w:eastAsia="Calibri" w:hAnsi="Calibri" w:cs="Calibri"/>
          <w:b/>
          <w:bCs/>
        </w:rPr>
        <w:t>°</w:t>
      </w:r>
      <w:r w:rsidRPr="00D368B8">
        <w:rPr>
          <w:rFonts w:ascii="Calibri" w:eastAsia="Calibri" w:hAnsi="Calibri" w:cs="Calibri"/>
          <w:b/>
          <w:bCs/>
        </w:rPr>
        <w:t xml:space="preserve"> luglio 2021 i minimi contrattuali, composti da minimi tabellari e indennità di contingenza risulteranno, pertanto, così determinati</w:t>
      </w:r>
      <w:r w:rsidRPr="008636EC">
        <w:rPr>
          <w:rFonts w:ascii="Calibri" w:eastAsia="Calibri" w:hAnsi="Calibri" w:cs="Calibri"/>
          <w:b/>
          <w:bCs/>
          <w:color w:val="0070C0"/>
        </w:rPr>
        <w:t>:</w:t>
      </w:r>
    </w:p>
    <w:p w14:paraId="3ECDAFA0" w14:textId="77777777" w:rsidR="008636EC" w:rsidRPr="008636EC" w:rsidRDefault="008636EC" w:rsidP="008636EC">
      <w:pPr>
        <w:spacing w:after="0"/>
        <w:jc w:val="both"/>
        <w:rPr>
          <w:rFonts w:ascii="Calibri" w:eastAsia="Calibri" w:hAnsi="Calibri" w:cs="Calibri"/>
          <w:b/>
          <w:bCs/>
          <w:color w:val="0070C0"/>
        </w:rPr>
      </w:pPr>
    </w:p>
    <w:p w14:paraId="118DB746" w14:textId="15502D7A" w:rsidR="008636EC" w:rsidRDefault="008636EC">
      <w:r w:rsidRPr="0012055F">
        <w:rPr>
          <w:rFonts w:cstheme="minorHAnsi"/>
          <w:noProof/>
          <w:color w:val="0070C0"/>
        </w:rPr>
        <w:drawing>
          <wp:inline distT="0" distB="0" distL="0" distR="0" wp14:anchorId="222B2F04" wp14:editId="6DB76CD0">
            <wp:extent cx="5259557" cy="180066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7118" cy="1816948"/>
                    </a:xfrm>
                    <a:prstGeom prst="rect">
                      <a:avLst/>
                    </a:prstGeom>
                    <a:noFill/>
                    <a:ln>
                      <a:noFill/>
                    </a:ln>
                  </pic:spPr>
                </pic:pic>
              </a:graphicData>
            </a:graphic>
          </wp:inline>
        </w:drawing>
      </w:r>
    </w:p>
    <w:p w14:paraId="3FED607C" w14:textId="77777777" w:rsidR="00D368B8" w:rsidRDefault="00D368B8"/>
    <w:p w14:paraId="67A420A7" w14:textId="157A5732" w:rsidR="008636EC" w:rsidRPr="00D368B8" w:rsidRDefault="008636EC" w:rsidP="008636EC">
      <w:pPr>
        <w:spacing w:after="0"/>
        <w:jc w:val="both"/>
        <w:rPr>
          <w:rFonts w:cstheme="minorHAnsi"/>
          <w:b/>
          <w:bCs/>
        </w:rPr>
      </w:pPr>
      <w:r w:rsidRPr="00D368B8">
        <w:rPr>
          <w:rFonts w:cstheme="minorHAnsi"/>
          <w:b/>
          <w:bCs/>
        </w:rPr>
        <w:t>Con decorrenza 1</w:t>
      </w:r>
      <w:r w:rsidR="00A16BDE">
        <w:rPr>
          <w:rFonts w:cstheme="minorHAnsi"/>
          <w:b/>
          <w:bCs/>
        </w:rPr>
        <w:t>°</w:t>
      </w:r>
      <w:r w:rsidRPr="00D368B8">
        <w:rPr>
          <w:rFonts w:cstheme="minorHAnsi"/>
          <w:b/>
          <w:bCs/>
        </w:rPr>
        <w:t xml:space="preserve"> luglio 2022 i minimi contrattuali, composti da minimi tabellari e indennità di contingenza risulteranno così determinati:</w:t>
      </w:r>
    </w:p>
    <w:p w14:paraId="21DB9856" w14:textId="10EB706D" w:rsidR="00A16BDE" w:rsidRPr="00E35555" w:rsidRDefault="008636EC" w:rsidP="00E35555">
      <w:r w:rsidRPr="0012055F">
        <w:rPr>
          <w:rFonts w:cstheme="minorHAnsi"/>
          <w:noProof/>
          <w:color w:val="0070C0"/>
        </w:rPr>
        <w:drawing>
          <wp:inline distT="0" distB="0" distL="0" distR="0" wp14:anchorId="127E3349" wp14:editId="0E8222C2">
            <wp:extent cx="5259070" cy="1800498"/>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6297" cy="1802972"/>
                    </a:xfrm>
                    <a:prstGeom prst="rect">
                      <a:avLst/>
                    </a:prstGeom>
                    <a:noFill/>
                    <a:ln>
                      <a:noFill/>
                    </a:ln>
                  </pic:spPr>
                </pic:pic>
              </a:graphicData>
            </a:graphic>
          </wp:inline>
        </w:drawing>
      </w:r>
    </w:p>
    <w:p w14:paraId="728402B9" w14:textId="3AD53EEB" w:rsidR="008636EC" w:rsidRDefault="008636EC" w:rsidP="008636EC">
      <w:pPr>
        <w:spacing w:after="0"/>
        <w:jc w:val="both"/>
        <w:rPr>
          <w:rFonts w:cstheme="minorHAnsi"/>
          <w:b/>
          <w:bCs/>
          <w:color w:val="0070C0"/>
        </w:rPr>
      </w:pPr>
      <w:r w:rsidRPr="00D368B8">
        <w:rPr>
          <w:rFonts w:cstheme="minorHAnsi"/>
          <w:b/>
          <w:bCs/>
        </w:rPr>
        <w:lastRenderedPageBreak/>
        <w:t>Con decorrenza 1</w:t>
      </w:r>
      <w:r w:rsidR="00A16BDE">
        <w:rPr>
          <w:rFonts w:cstheme="minorHAnsi"/>
          <w:b/>
          <w:bCs/>
        </w:rPr>
        <w:t>°</w:t>
      </w:r>
      <w:r w:rsidRPr="00D368B8">
        <w:rPr>
          <w:rFonts w:cstheme="minorHAnsi"/>
          <w:b/>
          <w:bCs/>
        </w:rPr>
        <w:t xml:space="preserve"> luglio 2023 i minimi contrattuali, composti da minimi tabellari e indennità di contingenza risulteranno così determinati</w:t>
      </w:r>
      <w:r w:rsidRPr="0012055F">
        <w:rPr>
          <w:rFonts w:cstheme="minorHAnsi"/>
          <w:b/>
          <w:bCs/>
          <w:color w:val="0070C0"/>
        </w:rPr>
        <w:t>:</w:t>
      </w:r>
    </w:p>
    <w:p w14:paraId="3AEA9CB1" w14:textId="77777777" w:rsidR="00D368B8" w:rsidRPr="0012055F" w:rsidRDefault="00D368B8" w:rsidP="008636EC">
      <w:pPr>
        <w:spacing w:after="0"/>
        <w:jc w:val="both"/>
        <w:rPr>
          <w:rFonts w:cstheme="minorHAnsi"/>
          <w:b/>
          <w:bCs/>
          <w:color w:val="0070C0"/>
        </w:rPr>
      </w:pPr>
    </w:p>
    <w:p w14:paraId="3ABEFBE6" w14:textId="5971FAAF" w:rsidR="00D368B8" w:rsidRDefault="008636EC">
      <w:r w:rsidRPr="0012055F">
        <w:rPr>
          <w:rFonts w:cstheme="minorHAnsi"/>
          <w:noProof/>
          <w:color w:val="0070C0"/>
        </w:rPr>
        <w:drawing>
          <wp:inline distT="0" distB="0" distL="0" distR="0" wp14:anchorId="261D37AD" wp14:editId="49EDC0DD">
            <wp:extent cx="5259070" cy="1800498"/>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1506" cy="1808179"/>
                    </a:xfrm>
                    <a:prstGeom prst="rect">
                      <a:avLst/>
                    </a:prstGeom>
                    <a:noFill/>
                    <a:ln>
                      <a:noFill/>
                    </a:ln>
                  </pic:spPr>
                </pic:pic>
              </a:graphicData>
            </a:graphic>
          </wp:inline>
        </w:drawing>
      </w:r>
    </w:p>
    <w:p w14:paraId="1789F2B1" w14:textId="0C4356E7" w:rsidR="008636EC" w:rsidRDefault="008636EC" w:rsidP="008636EC">
      <w:pPr>
        <w:spacing w:after="0"/>
        <w:jc w:val="both"/>
        <w:rPr>
          <w:rFonts w:cstheme="minorHAnsi"/>
          <w:b/>
          <w:bCs/>
          <w:color w:val="0070C0"/>
        </w:rPr>
      </w:pPr>
      <w:r w:rsidRPr="00D368B8">
        <w:rPr>
          <w:rFonts w:cstheme="minorHAnsi"/>
          <w:b/>
          <w:bCs/>
        </w:rPr>
        <w:t>Con decorrenza 1</w:t>
      </w:r>
      <w:r w:rsidR="00A16BDE">
        <w:rPr>
          <w:rFonts w:cstheme="minorHAnsi"/>
          <w:b/>
          <w:bCs/>
        </w:rPr>
        <w:t>°</w:t>
      </w:r>
      <w:r w:rsidRPr="00D368B8">
        <w:rPr>
          <w:rFonts w:cstheme="minorHAnsi"/>
          <w:b/>
          <w:bCs/>
        </w:rPr>
        <w:t xml:space="preserve"> luglio 2024 i minimi contrattuali, composti da minimi tabellari e indennità di contingenza risulteranno così determinati</w:t>
      </w:r>
      <w:r w:rsidRPr="0012055F">
        <w:rPr>
          <w:rFonts w:cstheme="minorHAnsi"/>
          <w:b/>
          <w:bCs/>
          <w:color w:val="0070C0"/>
        </w:rPr>
        <w:t>:</w:t>
      </w:r>
    </w:p>
    <w:p w14:paraId="641065D2" w14:textId="77777777" w:rsidR="00D368B8" w:rsidRPr="0012055F" w:rsidRDefault="00D368B8" w:rsidP="008636EC">
      <w:pPr>
        <w:spacing w:after="0"/>
        <w:jc w:val="both"/>
        <w:rPr>
          <w:rFonts w:cstheme="minorHAnsi"/>
          <w:b/>
          <w:bCs/>
          <w:color w:val="0070C0"/>
        </w:rPr>
      </w:pPr>
    </w:p>
    <w:p w14:paraId="71263156" w14:textId="7C53780A" w:rsidR="00D368B8" w:rsidRPr="00E01AC9" w:rsidRDefault="008636EC" w:rsidP="00D368B8">
      <w:r w:rsidRPr="0012055F">
        <w:rPr>
          <w:rFonts w:cstheme="minorHAnsi"/>
          <w:noProof/>
          <w:color w:val="0070C0"/>
        </w:rPr>
        <w:drawing>
          <wp:inline distT="0" distB="0" distL="0" distR="0" wp14:anchorId="2483656B" wp14:editId="5FD67C8E">
            <wp:extent cx="5359791" cy="1834981"/>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0915" cy="1845637"/>
                    </a:xfrm>
                    <a:prstGeom prst="rect">
                      <a:avLst/>
                    </a:prstGeom>
                    <a:noFill/>
                    <a:ln>
                      <a:noFill/>
                    </a:ln>
                  </pic:spPr>
                </pic:pic>
              </a:graphicData>
            </a:graphic>
          </wp:inline>
        </w:drawing>
      </w:r>
    </w:p>
    <w:p w14:paraId="7E54E79E" w14:textId="38136464" w:rsidR="008636EC" w:rsidRPr="0012055F" w:rsidRDefault="008636EC" w:rsidP="008636EC">
      <w:pPr>
        <w:spacing w:after="0"/>
        <w:jc w:val="both"/>
        <w:rPr>
          <w:rFonts w:cstheme="minorHAnsi"/>
          <w:b/>
          <w:bCs/>
          <w:color w:val="0070C0"/>
        </w:rPr>
      </w:pPr>
      <w:r w:rsidRPr="00D368B8">
        <w:rPr>
          <w:rFonts w:cstheme="minorHAnsi"/>
          <w:b/>
          <w:bCs/>
        </w:rPr>
        <w:t>Con decorrenza 1</w:t>
      </w:r>
      <w:r w:rsidR="00A16BDE">
        <w:rPr>
          <w:rFonts w:cstheme="minorHAnsi"/>
          <w:b/>
          <w:bCs/>
        </w:rPr>
        <w:t>°</w:t>
      </w:r>
      <w:r w:rsidRPr="00D368B8">
        <w:rPr>
          <w:rFonts w:cstheme="minorHAnsi"/>
          <w:b/>
          <w:bCs/>
        </w:rPr>
        <w:t>luglio 2025 i minimi contrattuali, composti da minimi tabellari e indennità di contingenza risulteranno così determinati</w:t>
      </w:r>
      <w:r w:rsidRPr="0012055F">
        <w:rPr>
          <w:rFonts w:cstheme="minorHAnsi"/>
          <w:b/>
          <w:bCs/>
          <w:color w:val="0070C0"/>
        </w:rPr>
        <w:t>:</w:t>
      </w:r>
    </w:p>
    <w:p w14:paraId="1A468858" w14:textId="77777777" w:rsidR="008636EC" w:rsidRPr="0012055F" w:rsidRDefault="008636EC" w:rsidP="008636EC">
      <w:pPr>
        <w:spacing w:after="0"/>
        <w:jc w:val="both"/>
        <w:rPr>
          <w:rFonts w:cstheme="minorHAnsi"/>
          <w:b/>
          <w:bCs/>
          <w:color w:val="0070C0"/>
        </w:rPr>
      </w:pPr>
    </w:p>
    <w:p w14:paraId="00D1F5BC" w14:textId="11CCE3FF" w:rsidR="00E01AC9" w:rsidRPr="00E01AC9" w:rsidRDefault="008636EC" w:rsidP="00E01AC9">
      <w:r w:rsidRPr="0012055F">
        <w:rPr>
          <w:rFonts w:cstheme="minorHAnsi"/>
          <w:noProof/>
          <w:color w:val="0070C0"/>
        </w:rPr>
        <w:drawing>
          <wp:inline distT="0" distB="0" distL="0" distR="0" wp14:anchorId="7832E0B2" wp14:editId="52E2F38A">
            <wp:extent cx="5359400" cy="183484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464" cy="1841716"/>
                    </a:xfrm>
                    <a:prstGeom prst="rect">
                      <a:avLst/>
                    </a:prstGeom>
                    <a:noFill/>
                    <a:ln>
                      <a:noFill/>
                    </a:ln>
                  </pic:spPr>
                </pic:pic>
              </a:graphicData>
            </a:graphic>
          </wp:inline>
        </w:drawing>
      </w:r>
    </w:p>
    <w:p w14:paraId="5CFB8D92" w14:textId="77777777" w:rsidR="00E01AC9" w:rsidRDefault="00E01AC9" w:rsidP="008636EC">
      <w:pPr>
        <w:spacing w:after="0"/>
        <w:jc w:val="both"/>
        <w:rPr>
          <w:rFonts w:ascii="Calibri" w:eastAsia="Calibri" w:hAnsi="Calibri" w:cs="Calibri"/>
          <w:b/>
          <w:bCs/>
        </w:rPr>
      </w:pPr>
    </w:p>
    <w:p w14:paraId="2A5F4D2B" w14:textId="3344BB2C" w:rsidR="00E01AC9" w:rsidRDefault="008636EC" w:rsidP="008636EC">
      <w:pPr>
        <w:spacing w:after="0"/>
        <w:jc w:val="both"/>
        <w:rPr>
          <w:rFonts w:ascii="Calibri" w:eastAsia="Calibri" w:hAnsi="Calibri" w:cs="Calibri"/>
          <w:b/>
          <w:bCs/>
        </w:rPr>
      </w:pPr>
      <w:r w:rsidRPr="00CA1E33">
        <w:rPr>
          <w:rFonts w:ascii="Calibri" w:eastAsia="Calibri" w:hAnsi="Calibri" w:cs="Calibri"/>
          <w:b/>
          <w:bCs/>
        </w:rPr>
        <w:t>Esemplificazione del calcolo relativo al saldo IPCA periodo 2021-2024</w:t>
      </w:r>
    </w:p>
    <w:p w14:paraId="08D0DA2D" w14:textId="6ECD5BF3" w:rsidR="008636EC" w:rsidRPr="00D368B8" w:rsidRDefault="008636EC" w:rsidP="008636EC">
      <w:pPr>
        <w:spacing w:after="0"/>
        <w:jc w:val="both"/>
        <w:rPr>
          <w:rFonts w:ascii="Calibri" w:eastAsia="Calibri" w:hAnsi="Calibri" w:cs="Calibri"/>
        </w:rPr>
      </w:pPr>
      <w:r w:rsidRPr="00D368B8">
        <w:rPr>
          <w:rFonts w:ascii="Calibri" w:eastAsia="Calibri" w:hAnsi="Calibri" w:cs="Calibri"/>
        </w:rPr>
        <w:t>Nel mese di luglio 2025, oltre all’importo previsto dall’ultima tranche (€ 10), sarà eventualmente riconosciuta una ulteriore somma, a saldo del periodo di vigenza contrattuale, qualora l’IPCA nel periodo superasse il valore di 3,9%.</w:t>
      </w:r>
    </w:p>
    <w:p w14:paraId="4F4EB4E8" w14:textId="77777777" w:rsidR="008636EC" w:rsidRPr="00D368B8" w:rsidRDefault="008636EC" w:rsidP="008636EC">
      <w:pPr>
        <w:spacing w:after="0"/>
        <w:jc w:val="both"/>
        <w:rPr>
          <w:rFonts w:ascii="Calibri" w:eastAsia="Calibri" w:hAnsi="Calibri" w:cs="Calibri"/>
        </w:rPr>
      </w:pPr>
    </w:p>
    <w:tbl>
      <w:tblPr>
        <w:tblStyle w:val="Grigliatabella"/>
        <w:tblW w:w="0" w:type="auto"/>
        <w:tblLook w:val="04A0" w:firstRow="1" w:lastRow="0" w:firstColumn="1" w:lastColumn="0" w:noHBand="0" w:noVBand="1"/>
      </w:tblPr>
      <w:tblGrid>
        <w:gridCol w:w="9628"/>
      </w:tblGrid>
      <w:tr w:rsidR="00D368B8" w:rsidRPr="00D368B8" w14:paraId="18703D8E" w14:textId="77777777" w:rsidTr="00424953">
        <w:tc>
          <w:tcPr>
            <w:tcW w:w="9628" w:type="dxa"/>
          </w:tcPr>
          <w:p w14:paraId="197F09D7" w14:textId="77777777" w:rsidR="008636EC" w:rsidRPr="00D368B8" w:rsidRDefault="008636EC" w:rsidP="008636EC">
            <w:pPr>
              <w:jc w:val="both"/>
              <w:rPr>
                <w:rFonts w:ascii="Calibri" w:eastAsia="Calibri" w:hAnsi="Calibri" w:cs="Calibri"/>
                <w:sz w:val="20"/>
                <w:szCs w:val="20"/>
              </w:rPr>
            </w:pPr>
            <w:r w:rsidRPr="00D368B8">
              <w:rPr>
                <w:rFonts w:ascii="Calibri" w:eastAsia="Calibri" w:hAnsi="Calibri" w:cs="Calibri"/>
                <w:sz w:val="20"/>
                <w:szCs w:val="20"/>
              </w:rPr>
              <w:t>Esempi:</w:t>
            </w:r>
          </w:p>
          <w:p w14:paraId="39A9439D" w14:textId="77777777" w:rsidR="008636EC" w:rsidRPr="00D368B8" w:rsidRDefault="008636EC" w:rsidP="008636EC">
            <w:pPr>
              <w:jc w:val="both"/>
              <w:rPr>
                <w:rFonts w:ascii="Calibri" w:eastAsia="Calibri" w:hAnsi="Calibri" w:cs="Calibri"/>
                <w:sz w:val="20"/>
                <w:szCs w:val="20"/>
              </w:rPr>
            </w:pPr>
            <w:r w:rsidRPr="00D368B8">
              <w:rPr>
                <w:rFonts w:ascii="Calibri" w:eastAsia="Calibri" w:hAnsi="Calibri" w:cs="Calibri"/>
                <w:sz w:val="20"/>
                <w:szCs w:val="20"/>
              </w:rPr>
              <w:t>**********************</w:t>
            </w:r>
          </w:p>
          <w:p w14:paraId="2D93B4F4" w14:textId="77777777" w:rsidR="008636EC" w:rsidRPr="00D368B8" w:rsidRDefault="008636EC" w:rsidP="008636EC">
            <w:pPr>
              <w:jc w:val="both"/>
              <w:rPr>
                <w:rFonts w:ascii="Calibri" w:eastAsia="Calibri" w:hAnsi="Calibri" w:cs="Calibri"/>
                <w:sz w:val="20"/>
                <w:szCs w:val="20"/>
              </w:rPr>
            </w:pPr>
            <w:r w:rsidRPr="00D368B8">
              <w:rPr>
                <w:rFonts w:ascii="Calibri" w:eastAsia="Calibri" w:hAnsi="Calibri" w:cs="Calibri"/>
                <w:sz w:val="20"/>
                <w:szCs w:val="20"/>
              </w:rPr>
              <w:t xml:space="preserve">1) IPCA realizzata nel periodo 2021 - 2024 </w:t>
            </w:r>
            <w:r w:rsidRPr="00D368B8">
              <w:rPr>
                <w:rFonts w:ascii="Calibri" w:eastAsia="Calibri" w:hAnsi="Calibri" w:cs="Calibri"/>
                <w:sz w:val="20"/>
                <w:szCs w:val="20"/>
                <w:u w:val="single"/>
              </w:rPr>
              <w:t>superiore</w:t>
            </w:r>
            <w:r w:rsidRPr="00D368B8">
              <w:rPr>
                <w:rFonts w:ascii="Calibri" w:eastAsia="Calibri" w:hAnsi="Calibri" w:cs="Calibri"/>
                <w:sz w:val="20"/>
                <w:szCs w:val="20"/>
              </w:rPr>
              <w:t xml:space="preserve"> a 3,9% </w:t>
            </w:r>
            <w:r w:rsidRPr="00D368B8">
              <w:rPr>
                <w:rFonts w:ascii="Calibri" w:eastAsia="Calibri" w:hAnsi="Calibri" w:cs="Calibri"/>
                <w:sz w:val="20"/>
                <w:szCs w:val="20"/>
              </w:rPr>
              <w:sym w:font="Wingdings" w:char="F0E0"/>
            </w:r>
            <w:r w:rsidRPr="00D368B8">
              <w:rPr>
                <w:rFonts w:ascii="Calibri" w:eastAsia="Calibri" w:hAnsi="Calibri" w:cs="Calibri"/>
                <w:sz w:val="20"/>
                <w:szCs w:val="20"/>
              </w:rPr>
              <w:t xml:space="preserve"> riconoscimento di € 10 (della tranche) + saldo IPCA</w:t>
            </w:r>
          </w:p>
          <w:p w14:paraId="1691C318" w14:textId="77777777" w:rsidR="008636EC" w:rsidRPr="00D368B8" w:rsidRDefault="008636EC" w:rsidP="008636EC">
            <w:pPr>
              <w:jc w:val="both"/>
              <w:rPr>
                <w:rFonts w:ascii="Calibri" w:eastAsia="Calibri" w:hAnsi="Calibri" w:cs="Calibri"/>
                <w:sz w:val="20"/>
                <w:szCs w:val="20"/>
              </w:rPr>
            </w:pPr>
            <w:r w:rsidRPr="00D368B8">
              <w:rPr>
                <w:rFonts w:ascii="Calibri" w:eastAsia="Calibri" w:hAnsi="Calibri" w:cs="Calibri"/>
                <w:sz w:val="20"/>
                <w:szCs w:val="20"/>
              </w:rPr>
              <w:lastRenderedPageBreak/>
              <w:t>Applicazione:</w:t>
            </w:r>
          </w:p>
          <w:p w14:paraId="70F62A03" w14:textId="77777777" w:rsidR="008636EC" w:rsidRPr="00D368B8" w:rsidRDefault="008636EC" w:rsidP="008636EC">
            <w:pPr>
              <w:jc w:val="both"/>
              <w:rPr>
                <w:rFonts w:ascii="Calibri" w:eastAsia="Calibri" w:hAnsi="Calibri" w:cs="Calibri"/>
                <w:sz w:val="20"/>
                <w:szCs w:val="20"/>
              </w:rPr>
            </w:pPr>
            <w:r w:rsidRPr="00D368B8">
              <w:rPr>
                <w:rFonts w:ascii="Calibri" w:eastAsia="Calibri" w:hAnsi="Calibri" w:cs="Calibri"/>
                <w:sz w:val="20"/>
                <w:szCs w:val="20"/>
              </w:rPr>
              <w:t xml:space="preserve">IPCA realizzata nel periodo ‘21 – ‘24 pari a 4,7 % </w:t>
            </w:r>
            <w:r w:rsidRPr="00D368B8">
              <w:rPr>
                <w:rFonts w:ascii="Calibri" w:eastAsia="Calibri" w:hAnsi="Calibri" w:cs="Calibri"/>
                <w:sz w:val="20"/>
                <w:szCs w:val="20"/>
              </w:rPr>
              <w:sym w:font="Wingdings" w:char="F0E0"/>
            </w:r>
            <w:r w:rsidRPr="00D368B8">
              <w:rPr>
                <w:rFonts w:ascii="Calibri" w:eastAsia="Calibri" w:hAnsi="Calibri" w:cs="Calibri"/>
                <w:sz w:val="20"/>
                <w:szCs w:val="20"/>
              </w:rPr>
              <w:t xml:space="preserve"> riconoscimento di € 10 (tranche) + € 9,38 (saldo IPCA) = € 19,38</w:t>
            </w:r>
          </w:p>
          <w:p w14:paraId="2EB69B12" w14:textId="62BB8759" w:rsidR="008636EC" w:rsidRPr="00D368B8" w:rsidRDefault="008636EC" w:rsidP="008636EC">
            <w:pPr>
              <w:jc w:val="both"/>
              <w:rPr>
                <w:rFonts w:ascii="Calibri" w:eastAsia="Calibri" w:hAnsi="Calibri" w:cs="Calibri"/>
                <w:sz w:val="20"/>
                <w:szCs w:val="20"/>
              </w:rPr>
            </w:pPr>
            <w:r w:rsidRPr="00D368B8">
              <w:rPr>
                <w:rFonts w:ascii="Calibri" w:eastAsia="Calibri" w:hAnsi="Calibri" w:cs="Calibri"/>
                <w:sz w:val="20"/>
                <w:szCs w:val="20"/>
              </w:rPr>
              <w:t>(formula sottostante: 3,9</w:t>
            </w:r>
            <w:proofErr w:type="gramStart"/>
            <w:r w:rsidRPr="00D368B8">
              <w:rPr>
                <w:rFonts w:ascii="Calibri" w:eastAsia="Calibri" w:hAnsi="Calibri" w:cs="Calibri"/>
                <w:sz w:val="20"/>
                <w:szCs w:val="20"/>
              </w:rPr>
              <w:t>% :</w:t>
            </w:r>
            <w:proofErr w:type="gramEnd"/>
            <w:r w:rsidRPr="00D368B8">
              <w:rPr>
                <w:rFonts w:ascii="Calibri" w:eastAsia="Calibri" w:hAnsi="Calibri" w:cs="Calibri"/>
                <w:sz w:val="20"/>
                <w:szCs w:val="20"/>
              </w:rPr>
              <w:t xml:space="preserve"> 45,75 = 4,7% : X     ;     X = 55,13     ;     55,13 – 45,75 = € 9,38</w:t>
            </w:r>
          </w:p>
          <w:p w14:paraId="2E67BD42" w14:textId="77777777" w:rsidR="008636EC" w:rsidRPr="00D368B8" w:rsidRDefault="008636EC" w:rsidP="008636EC">
            <w:pPr>
              <w:jc w:val="both"/>
              <w:rPr>
                <w:rFonts w:ascii="Calibri" w:eastAsia="Calibri" w:hAnsi="Calibri" w:cs="Calibri"/>
                <w:sz w:val="20"/>
                <w:szCs w:val="20"/>
              </w:rPr>
            </w:pPr>
            <w:r w:rsidRPr="00D368B8">
              <w:rPr>
                <w:rFonts w:ascii="Calibri" w:eastAsia="Calibri" w:hAnsi="Calibri" w:cs="Calibri"/>
                <w:sz w:val="20"/>
                <w:szCs w:val="20"/>
              </w:rPr>
              <w:t>***********************</w:t>
            </w:r>
          </w:p>
          <w:p w14:paraId="5CD45DE6" w14:textId="77777777" w:rsidR="008636EC" w:rsidRPr="00D368B8" w:rsidRDefault="008636EC" w:rsidP="008636EC">
            <w:pPr>
              <w:jc w:val="both"/>
              <w:rPr>
                <w:rFonts w:ascii="Calibri" w:eastAsia="Calibri" w:hAnsi="Calibri" w:cs="Calibri"/>
                <w:sz w:val="20"/>
                <w:szCs w:val="20"/>
              </w:rPr>
            </w:pPr>
            <w:r w:rsidRPr="00D368B8">
              <w:rPr>
                <w:rFonts w:ascii="Calibri" w:eastAsia="Calibri" w:hAnsi="Calibri" w:cs="Calibri"/>
                <w:sz w:val="20"/>
                <w:szCs w:val="20"/>
              </w:rPr>
              <w:t xml:space="preserve">2) IPCA realizzata nel periodo 2021 – 2024 </w:t>
            </w:r>
            <w:r w:rsidRPr="00D368B8">
              <w:rPr>
                <w:rFonts w:ascii="Calibri" w:eastAsia="Calibri" w:hAnsi="Calibri" w:cs="Calibri"/>
                <w:sz w:val="20"/>
                <w:szCs w:val="20"/>
                <w:u w:val="single"/>
              </w:rPr>
              <w:t>uguale</w:t>
            </w:r>
            <w:r w:rsidRPr="00D368B8">
              <w:rPr>
                <w:rFonts w:ascii="Calibri" w:eastAsia="Calibri" w:hAnsi="Calibri" w:cs="Calibri"/>
                <w:sz w:val="20"/>
                <w:szCs w:val="20"/>
              </w:rPr>
              <w:t xml:space="preserve"> a 3,9%  </w:t>
            </w:r>
            <w:r w:rsidRPr="00D368B8">
              <w:rPr>
                <w:rFonts w:ascii="Calibri" w:eastAsia="Calibri" w:hAnsi="Calibri" w:cs="Calibri"/>
                <w:sz w:val="20"/>
                <w:szCs w:val="20"/>
              </w:rPr>
              <w:sym w:font="Wingdings" w:char="F0E0"/>
            </w:r>
            <w:r w:rsidRPr="00D368B8">
              <w:rPr>
                <w:rFonts w:ascii="Calibri" w:eastAsia="Calibri" w:hAnsi="Calibri" w:cs="Calibri"/>
                <w:sz w:val="20"/>
                <w:szCs w:val="20"/>
              </w:rPr>
              <w:t xml:space="preserve"> riconoscimento di € 10 (della tranche)</w:t>
            </w:r>
          </w:p>
          <w:p w14:paraId="5A2320FC" w14:textId="77777777" w:rsidR="008636EC" w:rsidRPr="00D368B8" w:rsidRDefault="008636EC" w:rsidP="008636EC">
            <w:pPr>
              <w:jc w:val="both"/>
              <w:rPr>
                <w:rFonts w:ascii="Calibri" w:eastAsia="Calibri" w:hAnsi="Calibri" w:cs="Calibri"/>
                <w:sz w:val="20"/>
                <w:szCs w:val="20"/>
              </w:rPr>
            </w:pPr>
            <w:r w:rsidRPr="00D368B8">
              <w:rPr>
                <w:rFonts w:ascii="Calibri" w:eastAsia="Calibri" w:hAnsi="Calibri" w:cs="Calibri"/>
                <w:sz w:val="20"/>
                <w:szCs w:val="20"/>
              </w:rPr>
              <w:t>***********************</w:t>
            </w:r>
          </w:p>
          <w:p w14:paraId="10B55AFC" w14:textId="77777777" w:rsidR="008636EC" w:rsidRPr="00D368B8" w:rsidRDefault="008636EC" w:rsidP="008636EC">
            <w:pPr>
              <w:jc w:val="both"/>
              <w:rPr>
                <w:rFonts w:ascii="Calibri" w:eastAsia="Calibri" w:hAnsi="Calibri" w:cs="Calibri"/>
                <w:sz w:val="20"/>
                <w:szCs w:val="20"/>
              </w:rPr>
            </w:pPr>
            <w:r w:rsidRPr="00D368B8">
              <w:rPr>
                <w:rFonts w:ascii="Calibri" w:eastAsia="Calibri" w:hAnsi="Calibri" w:cs="Calibri"/>
                <w:sz w:val="20"/>
                <w:szCs w:val="20"/>
              </w:rPr>
              <w:t xml:space="preserve">3) IPCA realizzata nel periodo 2021 – 2024 </w:t>
            </w:r>
            <w:r w:rsidRPr="00D368B8">
              <w:rPr>
                <w:rFonts w:ascii="Calibri" w:eastAsia="Calibri" w:hAnsi="Calibri" w:cs="Calibri"/>
                <w:sz w:val="20"/>
                <w:szCs w:val="20"/>
                <w:u w:val="single"/>
              </w:rPr>
              <w:t>inferiore</w:t>
            </w:r>
            <w:r w:rsidRPr="00D368B8">
              <w:rPr>
                <w:rFonts w:ascii="Calibri" w:eastAsia="Calibri" w:hAnsi="Calibri" w:cs="Calibri"/>
                <w:sz w:val="20"/>
                <w:szCs w:val="20"/>
              </w:rPr>
              <w:t xml:space="preserve"> a 3,9%  </w:t>
            </w:r>
            <w:r w:rsidRPr="00D368B8">
              <w:rPr>
                <w:rFonts w:ascii="Calibri" w:eastAsia="Calibri" w:hAnsi="Calibri" w:cs="Calibri"/>
                <w:sz w:val="20"/>
                <w:szCs w:val="20"/>
              </w:rPr>
              <w:sym w:font="Wingdings" w:char="F0E0"/>
            </w:r>
            <w:r w:rsidRPr="00D368B8">
              <w:rPr>
                <w:rFonts w:ascii="Calibri" w:eastAsia="Calibri" w:hAnsi="Calibri" w:cs="Calibri"/>
                <w:sz w:val="20"/>
                <w:szCs w:val="20"/>
              </w:rPr>
              <w:t xml:space="preserve"> riconoscimento di € 10 (della tranche)</w:t>
            </w:r>
          </w:p>
        </w:tc>
      </w:tr>
    </w:tbl>
    <w:p w14:paraId="56F13396" w14:textId="521D76B9" w:rsidR="008636EC" w:rsidRPr="00E35555" w:rsidRDefault="008636EC">
      <w:pPr>
        <w:rPr>
          <w:rFonts w:ascii="Calibri" w:eastAsia="Calibri" w:hAnsi="Calibri" w:cs="Calibri"/>
          <w:b/>
          <w:bCs/>
          <w:color w:val="0070C0"/>
        </w:rPr>
      </w:pPr>
    </w:p>
    <w:sectPr w:rsidR="008636EC" w:rsidRPr="00E35555" w:rsidSect="00CD5D76">
      <w:footerReference w:type="default" r:id="rId13"/>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3AC9" w14:textId="77777777" w:rsidR="001B1A7B" w:rsidRDefault="001B1A7B" w:rsidP="00AE369E">
      <w:pPr>
        <w:spacing w:after="0" w:line="240" w:lineRule="auto"/>
      </w:pPr>
      <w:r>
        <w:separator/>
      </w:r>
    </w:p>
  </w:endnote>
  <w:endnote w:type="continuationSeparator" w:id="0">
    <w:p w14:paraId="194FDA9A" w14:textId="77777777" w:rsidR="001B1A7B" w:rsidRDefault="001B1A7B" w:rsidP="00AE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329437"/>
      <w:docPartObj>
        <w:docPartGallery w:val="Page Numbers (Bottom of Page)"/>
        <w:docPartUnique/>
      </w:docPartObj>
    </w:sdtPr>
    <w:sdtEndPr/>
    <w:sdtContent>
      <w:p w14:paraId="6B9C036A" w14:textId="26B3CF32" w:rsidR="00CA1E33" w:rsidRDefault="00CA1E33">
        <w:pPr>
          <w:pStyle w:val="Pidipagina"/>
          <w:jc w:val="right"/>
        </w:pPr>
        <w:r>
          <w:fldChar w:fldCharType="begin"/>
        </w:r>
        <w:r>
          <w:instrText>PAGE   \* MERGEFORMAT</w:instrText>
        </w:r>
        <w:r>
          <w:fldChar w:fldCharType="separate"/>
        </w:r>
        <w:r>
          <w:t>2</w:t>
        </w:r>
        <w:r>
          <w:fldChar w:fldCharType="end"/>
        </w:r>
      </w:p>
    </w:sdtContent>
  </w:sdt>
  <w:p w14:paraId="140C4CA0" w14:textId="77777777" w:rsidR="00CA1E33" w:rsidRDefault="00CA1E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4FB6" w14:textId="77777777" w:rsidR="001B1A7B" w:rsidRDefault="001B1A7B" w:rsidP="00AE369E">
      <w:pPr>
        <w:spacing w:after="0" w:line="240" w:lineRule="auto"/>
      </w:pPr>
      <w:r>
        <w:separator/>
      </w:r>
    </w:p>
  </w:footnote>
  <w:footnote w:type="continuationSeparator" w:id="0">
    <w:p w14:paraId="64F031DC" w14:textId="77777777" w:rsidR="001B1A7B" w:rsidRDefault="001B1A7B" w:rsidP="00AE3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10B78"/>
    <w:multiLevelType w:val="hybridMultilevel"/>
    <w:tmpl w:val="5B64A3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06639"/>
    <w:multiLevelType w:val="hybridMultilevel"/>
    <w:tmpl w:val="51FEE6A8"/>
    <w:lvl w:ilvl="0" w:tplc="C1022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4B441B"/>
    <w:multiLevelType w:val="hybridMultilevel"/>
    <w:tmpl w:val="6B340D28"/>
    <w:lvl w:ilvl="0" w:tplc="981CD6E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2434EE"/>
    <w:multiLevelType w:val="hybridMultilevel"/>
    <w:tmpl w:val="BC94335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577D8B"/>
    <w:multiLevelType w:val="hybridMultilevel"/>
    <w:tmpl w:val="E4264378"/>
    <w:lvl w:ilvl="0" w:tplc="30B0508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F972CB"/>
    <w:multiLevelType w:val="hybridMultilevel"/>
    <w:tmpl w:val="52A048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EC"/>
    <w:rsid w:val="000B1CE0"/>
    <w:rsid w:val="001B1A7B"/>
    <w:rsid w:val="001B5A02"/>
    <w:rsid w:val="0028535C"/>
    <w:rsid w:val="002B5960"/>
    <w:rsid w:val="004849FE"/>
    <w:rsid w:val="004D05F2"/>
    <w:rsid w:val="0068734A"/>
    <w:rsid w:val="007B046B"/>
    <w:rsid w:val="00851B65"/>
    <w:rsid w:val="008636EC"/>
    <w:rsid w:val="00876EB8"/>
    <w:rsid w:val="008D04BF"/>
    <w:rsid w:val="009004BE"/>
    <w:rsid w:val="009675C7"/>
    <w:rsid w:val="00A16BDE"/>
    <w:rsid w:val="00A219A5"/>
    <w:rsid w:val="00A53D14"/>
    <w:rsid w:val="00AE369E"/>
    <w:rsid w:val="00C05962"/>
    <w:rsid w:val="00C93B55"/>
    <w:rsid w:val="00C948CC"/>
    <w:rsid w:val="00CA1E33"/>
    <w:rsid w:val="00CD5D76"/>
    <w:rsid w:val="00D368B8"/>
    <w:rsid w:val="00DC0318"/>
    <w:rsid w:val="00E01AC9"/>
    <w:rsid w:val="00E301C1"/>
    <w:rsid w:val="00E35555"/>
    <w:rsid w:val="00E97BC4"/>
    <w:rsid w:val="00EB1ED9"/>
    <w:rsid w:val="00EE79F9"/>
    <w:rsid w:val="00F62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DCA3"/>
  <w15:chartTrackingRefBased/>
  <w15:docId w15:val="{18336207-66CB-43E4-A9A3-7DF85227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6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E36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69E"/>
  </w:style>
  <w:style w:type="paragraph" w:styleId="Pidipagina">
    <w:name w:val="footer"/>
    <w:basedOn w:val="Normale"/>
    <w:link w:val="PidipaginaCarattere"/>
    <w:uiPriority w:val="99"/>
    <w:unhideWhenUsed/>
    <w:rsid w:val="00AE36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69E"/>
  </w:style>
  <w:style w:type="character" w:customStyle="1" w:styleId="fontstyle01">
    <w:name w:val="fontstyle01"/>
    <w:basedOn w:val="Carpredefinitoparagrafo"/>
    <w:rsid w:val="00F62CC2"/>
    <w:rPr>
      <w:rFonts w:ascii="Helvetica" w:hAnsi="Helvetica" w:cs="Helvetica" w:hint="default"/>
      <w:b w:val="0"/>
      <w:bCs w:val="0"/>
      <w:i w:val="0"/>
      <w:iCs w:val="0"/>
      <w:color w:val="000000"/>
      <w:sz w:val="24"/>
      <w:szCs w:val="24"/>
    </w:rPr>
  </w:style>
  <w:style w:type="character" w:customStyle="1" w:styleId="fontstyle21">
    <w:name w:val="fontstyle21"/>
    <w:basedOn w:val="Carpredefinitoparagrafo"/>
    <w:rsid w:val="00F62CC2"/>
    <w:rPr>
      <w:rFonts w:ascii="Helvetica-Bold" w:hAnsi="Helvetica-Bold" w:hint="default"/>
      <w:b/>
      <w:bCs/>
      <w:i w:val="0"/>
      <w:iCs w:val="0"/>
      <w:color w:val="000000"/>
      <w:sz w:val="18"/>
      <w:szCs w:val="18"/>
    </w:rPr>
  </w:style>
  <w:style w:type="paragraph" w:styleId="NormaleWeb">
    <w:name w:val="Normal (Web)"/>
    <w:basedOn w:val="Normale"/>
    <w:uiPriority w:val="99"/>
    <w:unhideWhenUsed/>
    <w:rsid w:val="00C948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948CC"/>
    <w:rPr>
      <w:b/>
      <w:bCs/>
    </w:rPr>
  </w:style>
  <w:style w:type="paragraph" w:styleId="Corpotesto">
    <w:name w:val="Body Text"/>
    <w:basedOn w:val="Normale"/>
    <w:link w:val="CorpotestoCarattere"/>
    <w:uiPriority w:val="99"/>
    <w:unhideWhenUsed/>
    <w:rsid w:val="0028535C"/>
    <w:pPr>
      <w:spacing w:after="120"/>
    </w:pPr>
  </w:style>
  <w:style w:type="character" w:customStyle="1" w:styleId="CorpotestoCarattere">
    <w:name w:val="Corpo testo Carattere"/>
    <w:basedOn w:val="Carpredefinitoparagrafo"/>
    <w:link w:val="Corpotesto"/>
    <w:uiPriority w:val="99"/>
    <w:rsid w:val="0028535C"/>
  </w:style>
  <w:style w:type="paragraph" w:styleId="Paragrafoelenco">
    <w:name w:val="List Paragraph"/>
    <w:basedOn w:val="Normale"/>
    <w:uiPriority w:val="34"/>
    <w:qFormat/>
    <w:rsid w:val="00285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17883">
      <w:bodyDiv w:val="1"/>
      <w:marLeft w:val="0"/>
      <w:marRight w:val="0"/>
      <w:marTop w:val="0"/>
      <w:marBottom w:val="0"/>
      <w:divBdr>
        <w:top w:val="none" w:sz="0" w:space="0" w:color="auto"/>
        <w:left w:val="none" w:sz="0" w:space="0" w:color="auto"/>
        <w:bottom w:val="none" w:sz="0" w:space="0" w:color="auto"/>
        <w:right w:val="none" w:sz="0" w:space="0" w:color="auto"/>
      </w:divBdr>
    </w:div>
    <w:div w:id="10736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1820</Words>
  <Characters>10379</Characters>
  <Application>Microsoft Office Word</Application>
  <DocSecurity>4</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Raimondo Giglio</dc:creator>
  <cp:keywords/>
  <dc:description/>
  <cp:lastModifiedBy>Anna Nobile</cp:lastModifiedBy>
  <cp:revision>2</cp:revision>
  <dcterms:created xsi:type="dcterms:W3CDTF">2021-09-01T11:11:00Z</dcterms:created>
  <dcterms:modified xsi:type="dcterms:W3CDTF">2021-09-01T11:11:00Z</dcterms:modified>
</cp:coreProperties>
</file>